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B767F">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710019D7">
      <w:pPr>
        <w:autoSpaceDE w:val="0"/>
        <w:autoSpaceDN w:val="0"/>
        <w:adjustRightInd w:val="0"/>
        <w:rPr>
          <w:rFonts w:ascii="黑体" w:eastAsia="黑体"/>
          <w:color w:val="000000"/>
          <w:sz w:val="32"/>
          <w:szCs w:val="32"/>
          <w:lang w:val="zh-CN"/>
        </w:rPr>
      </w:pPr>
    </w:p>
    <w:p w14:paraId="60A59158">
      <w:pPr>
        <w:autoSpaceDE w:val="0"/>
        <w:autoSpaceDN w:val="0"/>
        <w:adjustRightInd w:val="0"/>
        <w:rPr>
          <w:rFonts w:ascii="黑体" w:eastAsia="黑体"/>
          <w:color w:val="000000"/>
          <w:sz w:val="32"/>
          <w:szCs w:val="32"/>
          <w:lang w:val="zh-CN"/>
        </w:rPr>
      </w:pPr>
    </w:p>
    <w:p w14:paraId="4B3414D1">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50AD183F">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591944C8">
            <w:pPr>
              <w:autoSpaceDE w:val="0"/>
              <w:autoSpaceDN w:val="0"/>
              <w:adjustRightInd w:val="0"/>
              <w:ind w:firstLine="1980" w:firstLineChars="450"/>
              <w:rPr>
                <w:rFonts w:ascii="黑体" w:eastAsia="黑体"/>
                <w:color w:val="000000"/>
                <w:sz w:val="44"/>
                <w:szCs w:val="44"/>
                <w:lang w:val="zh-CN"/>
              </w:rPr>
            </w:pPr>
          </w:p>
          <w:p w14:paraId="7B423CFE">
            <w:pPr>
              <w:autoSpaceDE w:val="0"/>
              <w:autoSpaceDN w:val="0"/>
              <w:adjustRightInd w:val="0"/>
              <w:ind w:firstLine="1980" w:firstLineChars="450"/>
              <w:rPr>
                <w:rFonts w:ascii="黑体" w:eastAsia="黑体"/>
                <w:color w:val="000000"/>
                <w:sz w:val="44"/>
                <w:szCs w:val="44"/>
                <w:lang w:val="zh-CN"/>
              </w:rPr>
            </w:pPr>
          </w:p>
          <w:p w14:paraId="5EF745C4">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NJKQ-2025CG006</w:t>
            </w:r>
          </w:p>
          <w:p w14:paraId="5736201C">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w:t>
            </w:r>
            <w:r>
              <w:rPr>
                <w:rFonts w:ascii="黑体" w:eastAsia="黑体"/>
                <w:color w:val="000000"/>
                <w:sz w:val="44"/>
                <w:szCs w:val="44"/>
                <w:lang w:val="zh-CN"/>
              </w:rPr>
              <w:t>消防系统维保服务</w:t>
            </w:r>
          </w:p>
        </w:tc>
      </w:tr>
    </w:tbl>
    <w:p w14:paraId="3B7D8D52">
      <w:pPr>
        <w:jc w:val="center"/>
        <w:rPr>
          <w:rFonts w:ascii="黑体" w:eastAsia="黑体"/>
          <w:color w:val="000000"/>
          <w:sz w:val="44"/>
          <w:szCs w:val="44"/>
          <w:lang w:val="zh-CN"/>
        </w:rPr>
      </w:pPr>
    </w:p>
    <w:p w14:paraId="70230960">
      <w:pPr>
        <w:autoSpaceDE w:val="0"/>
        <w:autoSpaceDN w:val="0"/>
        <w:adjustRightInd w:val="0"/>
        <w:rPr>
          <w:rFonts w:ascii="黑体" w:eastAsia="黑体"/>
          <w:color w:val="000000"/>
          <w:sz w:val="44"/>
          <w:szCs w:val="44"/>
          <w:lang w:val="zh-CN"/>
        </w:rPr>
      </w:pPr>
    </w:p>
    <w:p w14:paraId="488EFE0C">
      <w:pPr>
        <w:autoSpaceDE w:val="0"/>
        <w:autoSpaceDN w:val="0"/>
        <w:adjustRightInd w:val="0"/>
        <w:rPr>
          <w:rFonts w:ascii="仿宋_GB2312" w:hAnsi="华文仿宋" w:eastAsia="仿宋_GB2312"/>
          <w:b/>
          <w:color w:val="000000"/>
          <w:sz w:val="28"/>
          <w:szCs w:val="28"/>
        </w:rPr>
      </w:pPr>
    </w:p>
    <w:p w14:paraId="1F48AE5A">
      <w:pPr>
        <w:autoSpaceDE w:val="0"/>
        <w:autoSpaceDN w:val="0"/>
        <w:adjustRightInd w:val="0"/>
        <w:rPr>
          <w:rFonts w:ascii="仿宋_GB2312" w:hAnsi="华文仿宋" w:eastAsia="仿宋_GB2312"/>
          <w:b/>
          <w:color w:val="000000"/>
          <w:sz w:val="28"/>
          <w:szCs w:val="28"/>
        </w:rPr>
      </w:pPr>
    </w:p>
    <w:p w14:paraId="030AE28B">
      <w:pPr>
        <w:autoSpaceDE w:val="0"/>
        <w:autoSpaceDN w:val="0"/>
        <w:adjustRightInd w:val="0"/>
        <w:rPr>
          <w:rFonts w:ascii="黑体" w:eastAsia="黑体"/>
          <w:color w:val="000000"/>
          <w:sz w:val="32"/>
          <w:szCs w:val="32"/>
        </w:rPr>
      </w:pPr>
    </w:p>
    <w:p w14:paraId="417CC288">
      <w:pPr>
        <w:autoSpaceDE w:val="0"/>
        <w:autoSpaceDN w:val="0"/>
        <w:adjustRightInd w:val="0"/>
        <w:rPr>
          <w:rFonts w:ascii="黑体" w:eastAsia="黑体"/>
          <w:color w:val="000000"/>
          <w:sz w:val="32"/>
          <w:szCs w:val="32"/>
          <w:lang w:val="zh-CN"/>
        </w:rPr>
      </w:pPr>
    </w:p>
    <w:p w14:paraId="34F9B7BD">
      <w:pPr>
        <w:autoSpaceDE w:val="0"/>
        <w:autoSpaceDN w:val="0"/>
        <w:adjustRightInd w:val="0"/>
        <w:rPr>
          <w:rFonts w:ascii="黑体" w:eastAsia="黑体"/>
          <w:color w:val="000000"/>
          <w:sz w:val="32"/>
          <w:szCs w:val="32"/>
          <w:lang w:val="zh-CN"/>
        </w:rPr>
      </w:pPr>
    </w:p>
    <w:p w14:paraId="276D3547">
      <w:pPr>
        <w:autoSpaceDE w:val="0"/>
        <w:autoSpaceDN w:val="0"/>
        <w:adjustRightInd w:val="0"/>
        <w:rPr>
          <w:rFonts w:ascii="黑体" w:eastAsia="黑体"/>
          <w:color w:val="000000"/>
          <w:sz w:val="32"/>
          <w:szCs w:val="32"/>
          <w:lang w:val="zh-CN"/>
        </w:rPr>
      </w:pPr>
    </w:p>
    <w:p w14:paraId="2F4463C3">
      <w:pPr>
        <w:autoSpaceDE w:val="0"/>
        <w:autoSpaceDN w:val="0"/>
        <w:adjustRightInd w:val="0"/>
        <w:rPr>
          <w:rFonts w:ascii="黑体" w:eastAsia="黑体"/>
          <w:color w:val="000000"/>
          <w:sz w:val="32"/>
          <w:szCs w:val="32"/>
          <w:lang w:val="zh-CN"/>
        </w:rPr>
      </w:pPr>
    </w:p>
    <w:p w14:paraId="707A4142">
      <w:pPr>
        <w:autoSpaceDE w:val="0"/>
        <w:autoSpaceDN w:val="0"/>
        <w:adjustRightInd w:val="0"/>
        <w:rPr>
          <w:rFonts w:ascii="黑体" w:eastAsia="黑体"/>
          <w:color w:val="000000"/>
          <w:sz w:val="32"/>
          <w:szCs w:val="32"/>
          <w:lang w:val="zh-CN"/>
        </w:rPr>
      </w:pPr>
    </w:p>
    <w:p w14:paraId="2B2A024C">
      <w:pPr>
        <w:autoSpaceDE w:val="0"/>
        <w:autoSpaceDN w:val="0"/>
        <w:adjustRightInd w:val="0"/>
        <w:rPr>
          <w:rFonts w:ascii="黑体" w:eastAsia="黑体"/>
          <w:color w:val="000000"/>
          <w:sz w:val="32"/>
          <w:szCs w:val="32"/>
          <w:lang w:val="zh-CN"/>
        </w:rPr>
      </w:pPr>
    </w:p>
    <w:p w14:paraId="05A66D70">
      <w:pPr>
        <w:autoSpaceDE w:val="0"/>
        <w:autoSpaceDN w:val="0"/>
        <w:adjustRightInd w:val="0"/>
        <w:rPr>
          <w:rFonts w:ascii="黑体" w:eastAsia="黑体"/>
          <w:color w:val="000000"/>
          <w:sz w:val="32"/>
          <w:szCs w:val="32"/>
          <w:lang w:val="zh-CN"/>
        </w:rPr>
      </w:pPr>
    </w:p>
    <w:p w14:paraId="3332CC4C">
      <w:pPr>
        <w:autoSpaceDE w:val="0"/>
        <w:autoSpaceDN w:val="0"/>
        <w:adjustRightInd w:val="0"/>
        <w:rPr>
          <w:rFonts w:ascii="黑体" w:eastAsia="黑体"/>
          <w:color w:val="000000"/>
          <w:sz w:val="32"/>
          <w:szCs w:val="32"/>
          <w:lang w:val="zh-CN"/>
        </w:rPr>
      </w:pPr>
    </w:p>
    <w:p w14:paraId="7F578B2F">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w:t>
      </w:r>
    </w:p>
    <w:p w14:paraId="1EABA185">
      <w:pPr>
        <w:autoSpaceDE w:val="0"/>
        <w:autoSpaceDN w:val="0"/>
        <w:adjustRightInd w:val="0"/>
        <w:jc w:val="center"/>
        <w:rPr>
          <w:rFonts w:ascii="黑体" w:eastAsia="黑体"/>
          <w:color w:val="000000"/>
          <w:sz w:val="44"/>
          <w:szCs w:val="44"/>
          <w:lang w:val="zh-CN"/>
        </w:rPr>
      </w:pPr>
    </w:p>
    <w:p w14:paraId="6581DB13">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二O二五年二月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29FA91CD">
      <w:pPr>
        <w:autoSpaceDE w:val="0"/>
        <w:autoSpaceDN w:val="0"/>
        <w:adjustRightInd w:val="0"/>
        <w:ind w:firstLine="420"/>
        <w:rPr>
          <w:color w:val="000000"/>
          <w:szCs w:val="21"/>
          <w:lang w:val="zh-CN"/>
        </w:rPr>
      </w:pPr>
    </w:p>
    <w:p w14:paraId="225CECD9">
      <w:pPr>
        <w:rPr>
          <w:color w:val="000000"/>
          <w:szCs w:val="21"/>
        </w:rPr>
      </w:pPr>
      <w:r>
        <w:rPr>
          <w:rFonts w:hint="eastAsia"/>
          <w:color w:val="000000"/>
          <w:szCs w:val="21"/>
        </w:rPr>
        <w:t>南京市口腔医院就消防系统维保服务进行竞争性比选采购，有关事宜公告如下：</w:t>
      </w:r>
    </w:p>
    <w:p w14:paraId="4C88CED5">
      <w:pPr>
        <w:rPr>
          <w:color w:val="000000"/>
          <w:szCs w:val="21"/>
        </w:rPr>
      </w:pPr>
      <w:r>
        <w:rPr>
          <w:rFonts w:hint="eastAsia"/>
          <w:color w:val="000000"/>
          <w:szCs w:val="21"/>
        </w:rPr>
        <w:t>一、采购项目信息：</w:t>
      </w:r>
    </w:p>
    <w:p w14:paraId="07B6A8C7">
      <w:pPr>
        <w:rPr>
          <w:color w:val="000000"/>
          <w:szCs w:val="21"/>
        </w:rPr>
      </w:pPr>
      <w:r>
        <w:rPr>
          <w:rFonts w:hint="eastAsia"/>
          <w:color w:val="000000"/>
          <w:szCs w:val="21"/>
        </w:rPr>
        <w:t>1.项目编号：NJKQ-</w:t>
      </w:r>
      <w:r>
        <w:rPr>
          <w:color w:val="000000"/>
          <w:szCs w:val="21"/>
        </w:rPr>
        <w:t>2025CG006</w:t>
      </w:r>
    </w:p>
    <w:p w14:paraId="76602982">
      <w:pPr>
        <w:rPr>
          <w:color w:val="000000"/>
          <w:szCs w:val="21"/>
        </w:rPr>
      </w:pPr>
      <w:r>
        <w:rPr>
          <w:rFonts w:hint="eastAsia"/>
          <w:color w:val="000000"/>
          <w:szCs w:val="21"/>
        </w:rPr>
        <w:t>2.项目名称：消防系统维保服务</w:t>
      </w:r>
    </w:p>
    <w:p w14:paraId="0CF5FE9F">
      <w:pPr>
        <w:rPr>
          <w:color w:val="000000"/>
          <w:szCs w:val="21"/>
        </w:rPr>
      </w:pPr>
      <w:r>
        <w:rPr>
          <w:rFonts w:hint="eastAsia"/>
          <w:color w:val="000000"/>
          <w:szCs w:val="21"/>
        </w:rPr>
        <w:t>3.采购项目用途、数量、简要技术要求等：详见采购文件</w:t>
      </w:r>
    </w:p>
    <w:p w14:paraId="58CF1F47">
      <w:pPr>
        <w:rPr>
          <w:color w:val="000000"/>
          <w:szCs w:val="21"/>
        </w:rPr>
      </w:pPr>
      <w:r>
        <w:rPr>
          <w:rFonts w:hint="eastAsia"/>
          <w:color w:val="000000"/>
          <w:szCs w:val="21"/>
        </w:rPr>
        <w:t xml:space="preserve">4.采购项目内容: </w:t>
      </w:r>
    </w:p>
    <w:p w14:paraId="270B3C76">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6D880392">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15993447">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354A052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25D6EA70">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530E09D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63F242B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14:paraId="1EEE5F37">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520B2C18">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3077E23F">
            <w:pPr>
              <w:spacing w:line="340" w:lineRule="exact"/>
              <w:jc w:val="center"/>
              <w:rPr>
                <w:rFonts w:ascii="微软雅黑" w:hAnsi="微软雅黑" w:eastAsia="微软雅黑"/>
                <w:color w:val="000000"/>
                <w:szCs w:val="21"/>
              </w:rPr>
            </w:pPr>
            <w:r>
              <w:rPr>
                <w:rFonts w:hint="eastAsia"/>
                <w:color w:val="000000"/>
                <w:szCs w:val="21"/>
              </w:rPr>
              <w:t>消防系统维保服务</w:t>
            </w:r>
          </w:p>
        </w:tc>
        <w:tc>
          <w:tcPr>
            <w:tcW w:w="987" w:type="dxa"/>
            <w:tcBorders>
              <w:top w:val="single" w:color="auto" w:sz="8" w:space="0"/>
              <w:left w:val="single" w:color="auto" w:sz="8" w:space="0"/>
              <w:bottom w:val="single" w:color="auto" w:sz="8" w:space="0"/>
              <w:right w:val="single" w:color="auto" w:sz="8" w:space="0"/>
            </w:tcBorders>
            <w:vAlign w:val="center"/>
          </w:tcPr>
          <w:p w14:paraId="1E685484">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w:t>
            </w:r>
          </w:p>
        </w:tc>
        <w:tc>
          <w:tcPr>
            <w:tcW w:w="1271" w:type="dxa"/>
            <w:tcBorders>
              <w:top w:val="single" w:color="auto" w:sz="8" w:space="0"/>
              <w:left w:val="single" w:color="auto" w:sz="8" w:space="0"/>
              <w:bottom w:val="single" w:color="auto" w:sz="8" w:space="0"/>
              <w:right w:val="single" w:color="auto" w:sz="8" w:space="0"/>
            </w:tcBorders>
            <w:vAlign w:val="center"/>
          </w:tcPr>
          <w:p w14:paraId="0FA68CEF">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10</w:t>
            </w:r>
          </w:p>
        </w:tc>
        <w:tc>
          <w:tcPr>
            <w:tcW w:w="1123" w:type="dxa"/>
            <w:tcBorders>
              <w:top w:val="single" w:color="auto" w:sz="8" w:space="0"/>
              <w:left w:val="single" w:color="auto" w:sz="8" w:space="0"/>
              <w:bottom w:val="single" w:color="auto" w:sz="8" w:space="0"/>
              <w:right w:val="single" w:color="auto" w:sz="8" w:space="0"/>
            </w:tcBorders>
            <w:vAlign w:val="center"/>
          </w:tcPr>
          <w:p w14:paraId="0A435ED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14:paraId="64E354F5">
      <w:pPr>
        <w:rPr>
          <w:b/>
          <w:color w:val="000000"/>
          <w:shd w:val="clear" w:color="auto" w:fill="FFFFFF"/>
        </w:rPr>
      </w:pPr>
      <w:r>
        <w:rPr>
          <w:rFonts w:hint="eastAsia"/>
          <w:b/>
          <w:color w:val="000000"/>
          <w:szCs w:val="21"/>
        </w:rPr>
        <w:t>5</w:t>
      </w:r>
      <w:r>
        <w:rPr>
          <w:b/>
          <w:color w:val="000000"/>
          <w:szCs w:val="21"/>
        </w:rPr>
        <w:t>.</w:t>
      </w:r>
      <w:r>
        <w:rPr>
          <w:rFonts w:hint="eastAsia"/>
          <w:b/>
          <w:color w:val="000000"/>
          <w:szCs w:val="21"/>
        </w:rPr>
        <w:t>特定资格要求：</w:t>
      </w:r>
      <w:r>
        <w:rPr>
          <w:rFonts w:hint="eastAsia"/>
          <w:b/>
          <w:color w:val="000000"/>
          <w:shd w:val="clear" w:color="auto" w:fill="FFFFFF"/>
        </w:rPr>
        <w:t>中标人在“社会消防技术服务信息系统</w:t>
      </w:r>
      <w:r>
        <w:rPr>
          <w:b/>
          <w:color w:val="000000"/>
          <w:shd w:val="clear" w:color="auto" w:fill="FFFFFF"/>
        </w:rPr>
        <w:t>https://shhxf.119.gov.cn/</w:t>
      </w:r>
      <w:r>
        <w:rPr>
          <w:rFonts w:hint="eastAsia"/>
          <w:b/>
          <w:color w:val="000000"/>
          <w:shd w:val="clear" w:color="auto" w:fill="FFFFFF"/>
        </w:rPr>
        <w:t>”中的消防机构名录内（提供相关页面查询结果并加盖公章）。</w:t>
      </w:r>
    </w:p>
    <w:p w14:paraId="32118BA9">
      <w:pPr>
        <w:rPr>
          <w:color w:val="000000"/>
          <w:szCs w:val="21"/>
        </w:rPr>
      </w:pPr>
      <w:r>
        <w:rPr>
          <w:rFonts w:hint="eastAsia"/>
          <w:color w:val="000000"/>
          <w:szCs w:val="21"/>
        </w:rPr>
        <w:t>二、采购文件获取的时间、方式、公告期限等:</w:t>
      </w:r>
    </w:p>
    <w:p w14:paraId="2B814311">
      <w:pPr>
        <w:rPr>
          <w:color w:val="000000"/>
          <w:szCs w:val="21"/>
        </w:rPr>
      </w:pPr>
      <w:r>
        <w:rPr>
          <w:rFonts w:hint="eastAsia"/>
          <w:color w:val="000000"/>
          <w:szCs w:val="21"/>
        </w:rPr>
        <w:t>自即日起至应答截止时间前，从南京市口腔医院网站公告下载栏免费下载。</w:t>
      </w:r>
    </w:p>
    <w:p w14:paraId="05140261">
      <w:pPr>
        <w:rPr>
          <w:color w:val="000000"/>
          <w:szCs w:val="21"/>
        </w:rPr>
      </w:pPr>
    </w:p>
    <w:p w14:paraId="336BF98E">
      <w:pPr>
        <w:rPr>
          <w:color w:val="000000"/>
          <w:szCs w:val="21"/>
        </w:rPr>
      </w:pPr>
      <w:r>
        <w:rPr>
          <w:rFonts w:hint="eastAsia"/>
          <w:color w:val="000000"/>
          <w:szCs w:val="21"/>
        </w:rPr>
        <w:t>三、报名截止时间：</w:t>
      </w:r>
    </w:p>
    <w:p w14:paraId="66B2515B">
      <w:pPr>
        <w:rPr>
          <w:b/>
          <w:szCs w:val="21"/>
          <w:lang w:bidi="ar"/>
        </w:rPr>
      </w:pPr>
      <w:r>
        <w:rPr>
          <w:rFonts w:hint="eastAsia"/>
          <w:b/>
          <w:szCs w:val="21"/>
          <w:lang w:bidi="ar"/>
        </w:rPr>
        <w:t>202</w:t>
      </w:r>
      <w:r>
        <w:rPr>
          <w:b/>
          <w:szCs w:val="21"/>
          <w:lang w:bidi="ar"/>
        </w:rPr>
        <w:t>5-3-</w:t>
      </w:r>
      <w:r>
        <w:rPr>
          <w:rFonts w:hint="eastAsia"/>
          <w:b/>
          <w:szCs w:val="21"/>
          <w:lang w:val="en-US" w:eastAsia="zh-CN" w:bidi="ar"/>
        </w:rPr>
        <w:t>12</w:t>
      </w:r>
      <w:r>
        <w:rPr>
          <w:rFonts w:hint="eastAsia"/>
          <w:b/>
          <w:szCs w:val="21"/>
          <w:lang w:bidi="ar"/>
        </w:rPr>
        <w:t xml:space="preserve">  17:00</w:t>
      </w:r>
    </w:p>
    <w:p w14:paraId="728FC89E">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14:paraId="395C6526">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14:paraId="51585A2E">
      <w:pPr>
        <w:rPr>
          <w:color w:val="000000"/>
          <w:szCs w:val="21"/>
        </w:rPr>
      </w:pPr>
      <w:r>
        <w:rPr>
          <w:b/>
          <w:color w:val="000000"/>
          <w:szCs w:val="21"/>
        </w:rPr>
        <w:t>医院纪检监督电话</w:t>
      </w:r>
      <w:r>
        <w:rPr>
          <w:b/>
          <w:color w:val="000000"/>
          <w:sz w:val="22"/>
          <w:szCs w:val="22"/>
        </w:rPr>
        <w:t>：025-83620316</w:t>
      </w:r>
    </w:p>
    <w:p w14:paraId="0F97E5A4">
      <w:pPr>
        <w:rPr>
          <w:color w:val="000000"/>
          <w:szCs w:val="21"/>
        </w:rPr>
      </w:pPr>
    </w:p>
    <w:p w14:paraId="79564244">
      <w:pPr>
        <w:rPr>
          <w:color w:val="000000"/>
          <w:szCs w:val="21"/>
        </w:rPr>
      </w:pPr>
      <w:r>
        <w:rPr>
          <w:rFonts w:hint="eastAsia"/>
          <w:color w:val="000000"/>
          <w:szCs w:val="21"/>
        </w:rPr>
        <w:t>四、提交响应文件:</w:t>
      </w:r>
    </w:p>
    <w:p w14:paraId="78D43096">
      <w:pPr>
        <w:rPr>
          <w:color w:val="000000"/>
          <w:szCs w:val="21"/>
        </w:rPr>
      </w:pPr>
      <w:r>
        <w:rPr>
          <w:rFonts w:hint="eastAsia"/>
          <w:color w:val="000000"/>
          <w:szCs w:val="21"/>
        </w:rPr>
        <w:t>提交响应文件开始时间：</w:t>
      </w:r>
      <w:bookmarkStart w:id="0" w:name="OLE_LINK3"/>
      <w:bookmarkStart w:id="1" w:name="OLE_LINK4"/>
      <w:r>
        <w:rPr>
          <w:rFonts w:hint="eastAsia"/>
          <w:color w:val="000000"/>
          <w:szCs w:val="21"/>
        </w:rPr>
        <w:t>202</w:t>
      </w:r>
      <w:r>
        <w:rPr>
          <w:color w:val="000000"/>
          <w:szCs w:val="21"/>
        </w:rPr>
        <w:t>5</w:t>
      </w:r>
      <w:r>
        <w:rPr>
          <w:rFonts w:hint="eastAsia"/>
          <w:color w:val="000000"/>
          <w:szCs w:val="21"/>
        </w:rPr>
        <w:t>-</w:t>
      </w:r>
      <w:r>
        <w:rPr>
          <w:color w:val="000000"/>
          <w:szCs w:val="21"/>
        </w:rPr>
        <w:t>3-</w:t>
      </w:r>
      <w:r>
        <w:rPr>
          <w:rFonts w:hint="eastAsia"/>
          <w:color w:val="000000"/>
          <w:szCs w:val="21"/>
          <w:lang w:val="en-US" w:eastAsia="zh-CN"/>
        </w:rPr>
        <w:t>13</w:t>
      </w:r>
      <w:r>
        <w:rPr>
          <w:color w:val="000000"/>
          <w:szCs w:val="21"/>
        </w:rPr>
        <w:t xml:space="preserve"> </w:t>
      </w:r>
      <w:r>
        <w:rPr>
          <w:rFonts w:hint="eastAsia"/>
          <w:color w:val="000000"/>
          <w:szCs w:val="21"/>
          <w:lang w:val="en-US" w:eastAsia="zh-CN"/>
        </w:rPr>
        <w:t>9</w:t>
      </w:r>
      <w:r>
        <w:rPr>
          <w:rFonts w:hint="eastAsia"/>
          <w:color w:val="000000"/>
          <w:szCs w:val="21"/>
        </w:rPr>
        <w:t>:00</w:t>
      </w:r>
      <w:r>
        <w:rPr>
          <w:color w:val="000000"/>
          <w:szCs w:val="21"/>
        </w:rPr>
        <w:t xml:space="preserve"> </w:t>
      </w:r>
      <w:bookmarkEnd w:id="0"/>
      <w:bookmarkEnd w:id="1"/>
    </w:p>
    <w:p w14:paraId="79BD9DEE">
      <w:pPr>
        <w:rPr>
          <w:color w:val="000000"/>
          <w:szCs w:val="21"/>
        </w:rPr>
      </w:pPr>
      <w:r>
        <w:rPr>
          <w:rFonts w:hint="eastAsia"/>
          <w:color w:val="000000"/>
          <w:szCs w:val="21"/>
        </w:rPr>
        <w:t>提交响应文件截止时间：202</w:t>
      </w:r>
      <w:r>
        <w:rPr>
          <w:color w:val="000000"/>
          <w:szCs w:val="21"/>
        </w:rPr>
        <w:t>5</w:t>
      </w:r>
      <w:r>
        <w:rPr>
          <w:rFonts w:hint="eastAsia"/>
          <w:color w:val="000000"/>
          <w:szCs w:val="21"/>
        </w:rPr>
        <w:t>-</w:t>
      </w:r>
      <w:r>
        <w:rPr>
          <w:color w:val="000000"/>
          <w:szCs w:val="21"/>
        </w:rPr>
        <w:t>3-</w:t>
      </w:r>
      <w:r>
        <w:rPr>
          <w:rFonts w:hint="eastAsia"/>
          <w:color w:val="000000"/>
          <w:szCs w:val="21"/>
          <w:lang w:val="en-US" w:eastAsia="zh-CN"/>
        </w:rPr>
        <w:t>13</w:t>
      </w:r>
      <w:r>
        <w:rPr>
          <w:color w:val="000000"/>
          <w:szCs w:val="21"/>
        </w:rPr>
        <w:t xml:space="preserve"> </w:t>
      </w:r>
      <w:r>
        <w:rPr>
          <w:rFonts w:hint="eastAsia"/>
          <w:color w:val="000000"/>
          <w:szCs w:val="21"/>
          <w:lang w:val="en-US" w:eastAsia="zh-CN"/>
        </w:rPr>
        <w:t>9</w:t>
      </w:r>
      <w:r>
        <w:rPr>
          <w:rFonts w:hint="eastAsia"/>
          <w:color w:val="000000"/>
          <w:szCs w:val="21"/>
        </w:rPr>
        <w:t>:</w:t>
      </w:r>
      <w:r>
        <w:rPr>
          <w:color w:val="000000"/>
          <w:szCs w:val="21"/>
        </w:rPr>
        <w:t xml:space="preserve">25  </w:t>
      </w:r>
    </w:p>
    <w:p w14:paraId="6F1B56E0">
      <w:pPr>
        <w:rPr>
          <w:color w:val="000000"/>
          <w:szCs w:val="21"/>
        </w:rPr>
      </w:pPr>
      <w:r>
        <w:rPr>
          <w:rFonts w:hint="eastAsia"/>
          <w:color w:val="000000"/>
          <w:szCs w:val="21"/>
        </w:rPr>
        <w:t>提交响应文件地点：南京市口腔医院2号楼9楼902办公室</w:t>
      </w:r>
    </w:p>
    <w:p w14:paraId="0B2F1DFB">
      <w:pPr>
        <w:rPr>
          <w:color w:val="000000"/>
          <w:szCs w:val="21"/>
        </w:rPr>
      </w:pPr>
    </w:p>
    <w:p w14:paraId="13B62F1A">
      <w:pPr>
        <w:rPr>
          <w:color w:val="000000"/>
          <w:szCs w:val="21"/>
        </w:rPr>
      </w:pPr>
      <w:r>
        <w:rPr>
          <w:rFonts w:hint="eastAsia"/>
          <w:color w:val="000000"/>
          <w:szCs w:val="21"/>
        </w:rPr>
        <w:t>五、采购时间和地点</w:t>
      </w:r>
    </w:p>
    <w:p w14:paraId="19D12C79">
      <w:pPr>
        <w:rPr>
          <w:color w:val="000000"/>
          <w:szCs w:val="21"/>
        </w:rPr>
      </w:pPr>
      <w:r>
        <w:rPr>
          <w:rFonts w:hint="eastAsia"/>
          <w:color w:val="000000"/>
          <w:szCs w:val="21"/>
        </w:rPr>
        <w:t>时间：202</w:t>
      </w:r>
      <w:r>
        <w:rPr>
          <w:color w:val="000000"/>
          <w:szCs w:val="21"/>
        </w:rPr>
        <w:t>5</w:t>
      </w:r>
      <w:r>
        <w:rPr>
          <w:rFonts w:hint="eastAsia"/>
          <w:color w:val="000000"/>
          <w:szCs w:val="21"/>
        </w:rPr>
        <w:t>-</w:t>
      </w:r>
      <w:r>
        <w:rPr>
          <w:color w:val="000000"/>
          <w:szCs w:val="21"/>
        </w:rPr>
        <w:t>3-</w:t>
      </w:r>
      <w:r>
        <w:rPr>
          <w:rFonts w:hint="eastAsia"/>
          <w:color w:val="000000"/>
          <w:szCs w:val="21"/>
          <w:lang w:val="en-US" w:eastAsia="zh-CN"/>
        </w:rPr>
        <w:t>13</w:t>
      </w:r>
      <w:bookmarkStart w:id="6" w:name="_GoBack"/>
      <w:bookmarkEnd w:id="6"/>
      <w:r>
        <w:rPr>
          <w:color w:val="000000"/>
          <w:szCs w:val="21"/>
        </w:rPr>
        <w:t xml:space="preserve"> </w:t>
      </w:r>
      <w:r>
        <w:rPr>
          <w:rFonts w:hint="eastAsia"/>
          <w:color w:val="000000"/>
          <w:szCs w:val="21"/>
          <w:lang w:val="en-US" w:eastAsia="zh-CN"/>
        </w:rPr>
        <w:t>9</w:t>
      </w:r>
      <w:r>
        <w:rPr>
          <w:rFonts w:hint="eastAsia"/>
          <w:color w:val="000000"/>
          <w:szCs w:val="21"/>
        </w:rPr>
        <w:t>:</w:t>
      </w:r>
      <w:r>
        <w:rPr>
          <w:color w:val="000000"/>
          <w:szCs w:val="21"/>
        </w:rPr>
        <w:t>30</w:t>
      </w:r>
    </w:p>
    <w:p w14:paraId="576E6927">
      <w:pPr>
        <w:rPr>
          <w:color w:val="000000"/>
          <w:szCs w:val="21"/>
        </w:rPr>
      </w:pPr>
      <w:r>
        <w:rPr>
          <w:rFonts w:hint="eastAsia"/>
          <w:color w:val="000000"/>
          <w:szCs w:val="21"/>
        </w:rPr>
        <w:t>地点：南京市中央路30号南京市口腔医院2号楼9楼903会议室</w:t>
      </w:r>
    </w:p>
    <w:p w14:paraId="330CA4B1">
      <w:pPr>
        <w:autoSpaceDE w:val="0"/>
        <w:autoSpaceDN w:val="0"/>
        <w:adjustRightInd w:val="0"/>
        <w:jc w:val="center"/>
        <w:rPr>
          <w:color w:val="000000"/>
          <w:szCs w:val="21"/>
          <w:lang w:val="zh-CN"/>
        </w:rPr>
      </w:pPr>
    </w:p>
    <w:p w14:paraId="796230F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07D9818E">
      <w:pPr>
        <w:rPr>
          <w:b/>
          <w:bCs/>
          <w:color w:val="FF0000"/>
          <w:sz w:val="22"/>
          <w:szCs w:val="22"/>
          <w:lang w:bidi="ar"/>
        </w:rPr>
      </w:pPr>
      <w:r>
        <w:rPr>
          <w:rFonts w:hint="eastAsia"/>
          <w:b/>
          <w:bCs/>
          <w:color w:val="FF0000"/>
          <w:sz w:val="22"/>
          <w:szCs w:val="22"/>
          <w:lang w:bidi="ar"/>
        </w:rPr>
        <w:t xml:space="preserve">    2、应答文件报价超预算者视为无效应答。</w:t>
      </w:r>
    </w:p>
    <w:p w14:paraId="7500320F">
      <w:pPr>
        <w:ind w:firstLine="441"/>
        <w:rPr>
          <w:b/>
          <w:bCs/>
          <w:color w:val="FF0000"/>
          <w:sz w:val="22"/>
          <w:szCs w:val="22"/>
          <w:lang w:bidi="ar"/>
        </w:rPr>
      </w:pPr>
      <w:r>
        <w:rPr>
          <w:rFonts w:hint="eastAsia"/>
          <w:b/>
          <w:bCs/>
          <w:color w:val="FF0000"/>
          <w:sz w:val="22"/>
          <w:szCs w:val="22"/>
          <w:lang w:bidi="ar"/>
        </w:rPr>
        <w:t>3、资质证明文件不得缺项。</w:t>
      </w:r>
    </w:p>
    <w:p w14:paraId="38FAE685">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4ABE5B79">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8985" w:type="dxa"/>
        <w:tblInd w:w="0" w:type="dxa"/>
        <w:tblLayout w:type="fixed"/>
        <w:tblCellMar>
          <w:top w:w="0" w:type="dxa"/>
          <w:left w:w="0" w:type="dxa"/>
          <w:bottom w:w="0" w:type="dxa"/>
          <w:right w:w="0" w:type="dxa"/>
        </w:tblCellMar>
      </w:tblPr>
      <w:tblGrid>
        <w:gridCol w:w="1545"/>
        <w:gridCol w:w="5848"/>
        <w:gridCol w:w="1592"/>
      </w:tblGrid>
      <w:tr w14:paraId="5E6B700B">
        <w:tblPrEx>
          <w:tblCellMar>
            <w:top w:w="0" w:type="dxa"/>
            <w:left w:w="0" w:type="dxa"/>
            <w:bottom w:w="0" w:type="dxa"/>
            <w:right w:w="0" w:type="dxa"/>
          </w:tblCellMar>
        </w:tblPrEx>
        <w:trPr>
          <w:trHeight w:val="42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D3395F">
            <w:pPr>
              <w:jc w:val="center"/>
              <w:textAlignment w:val="center"/>
              <w:rPr>
                <w:b/>
                <w:color w:val="333333"/>
                <w:sz w:val="21"/>
              </w:rPr>
            </w:pPr>
            <w:r>
              <w:rPr>
                <w:rFonts w:hint="eastAsia"/>
                <w:b/>
                <w:color w:val="333333"/>
                <w:lang w:bidi="ar"/>
              </w:rPr>
              <w:t>评分项目</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7AF0CA">
            <w:pPr>
              <w:jc w:val="center"/>
              <w:textAlignment w:val="center"/>
              <w:rPr>
                <w:b/>
                <w:color w:val="333333"/>
              </w:rPr>
            </w:pPr>
            <w:r>
              <w:rPr>
                <w:rFonts w:hint="eastAsia"/>
                <w:b/>
                <w:color w:val="333333"/>
                <w:lang w:bidi="ar"/>
              </w:rPr>
              <w:t>评审标准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57322D">
            <w:pPr>
              <w:jc w:val="center"/>
              <w:textAlignment w:val="center"/>
              <w:rPr>
                <w:b/>
                <w:color w:val="333333"/>
              </w:rPr>
            </w:pPr>
            <w:r>
              <w:rPr>
                <w:rFonts w:hint="eastAsia"/>
                <w:b/>
                <w:color w:val="333333"/>
                <w:lang w:bidi="ar"/>
              </w:rPr>
              <w:t>分值</w:t>
            </w:r>
          </w:p>
        </w:tc>
      </w:tr>
      <w:tr w14:paraId="69474202">
        <w:tblPrEx>
          <w:tblCellMar>
            <w:top w:w="0" w:type="dxa"/>
            <w:left w:w="0" w:type="dxa"/>
            <w:bottom w:w="0" w:type="dxa"/>
            <w:right w:w="0" w:type="dxa"/>
          </w:tblCellMar>
        </w:tblPrEx>
        <w:trPr>
          <w:trHeight w:val="1275"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283204">
            <w:pPr>
              <w:textAlignment w:val="center"/>
              <w:rPr>
                <w:rFonts w:ascii="Arial" w:hAnsi="Arial"/>
                <w:szCs w:val="21"/>
              </w:rPr>
            </w:pPr>
            <w:r>
              <w:rPr>
                <w:rFonts w:hint="eastAsia" w:ascii="Arial" w:hAnsi="Arial"/>
                <w:szCs w:val="21"/>
              </w:rPr>
              <w:t>价格评分</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7544D4">
            <w:pPr>
              <w:textAlignment w:val="center"/>
              <w:rPr>
                <w:rFonts w:ascii="Arial" w:hAnsi="Arial"/>
                <w:szCs w:val="21"/>
              </w:rPr>
            </w:pPr>
            <w:r>
              <w:rPr>
                <w:rFonts w:hint="eastAsia" w:ascii="Arial" w:hAnsi="Arial"/>
                <w:szCs w:val="21"/>
              </w:rPr>
              <w:t>价格评审采用低价优先法计算，即满足采购文件要求且价格最低的最终报价为基准价，其价格分为满分</w:t>
            </w:r>
            <w:r>
              <w:rPr>
                <w:rFonts w:ascii="Arial" w:hAnsi="Arial"/>
                <w:szCs w:val="21"/>
              </w:rPr>
              <w:t>30</w:t>
            </w:r>
            <w:r>
              <w:rPr>
                <w:rFonts w:hint="eastAsia" w:ascii="Arial" w:hAnsi="Arial"/>
                <w:szCs w:val="21"/>
              </w:rPr>
              <w:t>分。其他中标人的价格分按照下列公式计算（小数点保留一位）。报价得分</w:t>
            </w:r>
            <w:r>
              <w:rPr>
                <w:rFonts w:ascii="Arial" w:hAnsi="Arial"/>
                <w:szCs w:val="21"/>
              </w:rPr>
              <w:t>=(</w:t>
            </w:r>
            <w:r>
              <w:rPr>
                <w:rFonts w:hint="eastAsia" w:ascii="Arial" w:hAnsi="Arial"/>
                <w:szCs w:val="21"/>
              </w:rPr>
              <w:t>基准价／最终报价</w:t>
            </w:r>
            <w:r>
              <w:rPr>
                <w:rFonts w:ascii="Arial" w:hAnsi="Arial"/>
                <w:szCs w:val="21"/>
              </w:rPr>
              <w:t>)</w:t>
            </w:r>
            <w:r>
              <w:rPr>
                <w:rFonts w:hint="eastAsia" w:ascii="Arial" w:hAnsi="Arial"/>
                <w:szCs w:val="21"/>
              </w:rPr>
              <w:t>×</w:t>
            </w:r>
            <w:r>
              <w:rPr>
                <w:rFonts w:ascii="Arial" w:hAnsi="Arial"/>
                <w:szCs w:val="21"/>
              </w:rPr>
              <w:t>30</w:t>
            </w:r>
            <w:r>
              <w:rPr>
                <w:rFonts w:hint="eastAsia" w:ascii="Arial" w:hAnsi="Arial"/>
                <w:szCs w:val="21"/>
              </w:rPr>
              <w:t>。</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5CCF52">
            <w:pPr>
              <w:jc w:val="center"/>
              <w:textAlignment w:val="center"/>
              <w:rPr>
                <w:rFonts w:ascii="Arial" w:hAnsi="Arial"/>
                <w:szCs w:val="21"/>
              </w:rPr>
            </w:pPr>
            <w:r>
              <w:rPr>
                <w:rFonts w:ascii="Arial" w:hAnsi="Arial"/>
                <w:szCs w:val="21"/>
              </w:rPr>
              <w:t>30</w:t>
            </w:r>
            <w:r>
              <w:rPr>
                <w:rFonts w:hint="eastAsia" w:ascii="Arial" w:hAnsi="Arial"/>
                <w:szCs w:val="21"/>
              </w:rPr>
              <w:t>分</w:t>
            </w:r>
          </w:p>
        </w:tc>
      </w:tr>
      <w:tr w14:paraId="44DABA5A">
        <w:tblPrEx>
          <w:tblCellMar>
            <w:top w:w="0" w:type="dxa"/>
            <w:left w:w="0" w:type="dxa"/>
            <w:bottom w:w="0" w:type="dxa"/>
            <w:right w:w="0" w:type="dxa"/>
          </w:tblCellMar>
        </w:tblPrEx>
        <w:trPr>
          <w:trHeight w:val="126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3F4A05">
            <w:pPr>
              <w:textAlignment w:val="center"/>
              <w:rPr>
                <w:rFonts w:ascii="Arial" w:hAnsi="Arial"/>
                <w:szCs w:val="21"/>
              </w:rPr>
            </w:pPr>
            <w:r>
              <w:rPr>
                <w:rFonts w:hint="eastAsia" w:ascii="Arial" w:hAnsi="Arial"/>
                <w:szCs w:val="21"/>
              </w:rPr>
              <w:t>维保服务方案</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181108">
            <w:pPr>
              <w:textAlignment w:val="center"/>
              <w:rPr>
                <w:rFonts w:ascii="Arial" w:hAnsi="Arial"/>
                <w:szCs w:val="21"/>
              </w:rPr>
            </w:pPr>
            <w:r>
              <w:rPr>
                <w:rFonts w:hint="eastAsia" w:ascii="Arial" w:hAnsi="Arial"/>
                <w:szCs w:val="21"/>
              </w:rPr>
              <w:t>根据各应答方案完整性、齐全性（主要管理技术措施、主要管理方法、其他管理措施）等内容进行对比打分，项目实施标准规范、质量保证体系好、实际操作性强，保障措施严谨，得</w:t>
            </w:r>
            <w:r>
              <w:rPr>
                <w:rFonts w:ascii="Arial" w:hAnsi="Arial"/>
                <w:szCs w:val="21"/>
              </w:rPr>
              <w:t xml:space="preserve">10分；                                             </w:t>
            </w:r>
            <w:r>
              <w:rPr>
                <w:rFonts w:hint="eastAsia" w:ascii="Arial" w:hAnsi="Arial"/>
                <w:szCs w:val="21"/>
              </w:rPr>
              <w:t>项目实施符合规范、质量管理体系、实际操作性一般，保障措施合理，得</w:t>
            </w:r>
            <w:r>
              <w:rPr>
                <w:rFonts w:ascii="Arial" w:hAnsi="Arial"/>
                <w:szCs w:val="21"/>
              </w:rPr>
              <w:t xml:space="preserve">6分；                                               </w:t>
            </w:r>
          </w:p>
          <w:p w14:paraId="33DEBC62">
            <w:pPr>
              <w:textAlignment w:val="center"/>
              <w:rPr>
                <w:rFonts w:ascii="Arial" w:hAnsi="Arial"/>
                <w:szCs w:val="21"/>
              </w:rPr>
            </w:pPr>
            <w:r>
              <w:rPr>
                <w:rFonts w:hint="eastAsia" w:ascii="Arial" w:hAnsi="Arial"/>
                <w:szCs w:val="21"/>
              </w:rPr>
              <w:t>项目实施基本规范、质量管理体系、实际操作性弱，保障措施一般，得</w:t>
            </w:r>
            <w:r>
              <w:rPr>
                <w:rFonts w:ascii="Arial" w:hAnsi="Arial"/>
                <w:szCs w:val="21"/>
              </w:rPr>
              <w:t xml:space="preserve">2分；                                    </w:t>
            </w:r>
          </w:p>
          <w:p w14:paraId="6AB84F0C">
            <w:pPr>
              <w:textAlignment w:val="center"/>
              <w:rPr>
                <w:rFonts w:ascii="Arial" w:hAnsi="Arial"/>
                <w:szCs w:val="21"/>
              </w:rPr>
            </w:pPr>
            <w:r>
              <w:rPr>
                <w:rFonts w:hint="eastAsia" w:ascii="Arial" w:hAnsi="Arial"/>
                <w:szCs w:val="21"/>
              </w:rPr>
              <w:t>未提供不得分。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78030B">
            <w:pPr>
              <w:jc w:val="center"/>
              <w:textAlignment w:val="center"/>
              <w:rPr>
                <w:rFonts w:ascii="Arial" w:hAnsi="Arial"/>
                <w:szCs w:val="21"/>
              </w:rPr>
            </w:pPr>
            <w:r>
              <w:rPr>
                <w:rFonts w:ascii="Arial" w:hAnsi="Arial"/>
                <w:bCs/>
                <w:szCs w:val="21"/>
              </w:rPr>
              <w:t>10</w:t>
            </w:r>
            <w:r>
              <w:rPr>
                <w:rFonts w:hint="eastAsia" w:ascii="Arial" w:hAnsi="Arial"/>
                <w:bCs/>
                <w:szCs w:val="21"/>
              </w:rPr>
              <w:t>分</w:t>
            </w:r>
          </w:p>
        </w:tc>
      </w:tr>
      <w:tr w14:paraId="64FAE1DF">
        <w:tblPrEx>
          <w:tblCellMar>
            <w:top w:w="0" w:type="dxa"/>
            <w:left w:w="0" w:type="dxa"/>
            <w:bottom w:w="0" w:type="dxa"/>
            <w:right w:w="0" w:type="dxa"/>
          </w:tblCellMar>
        </w:tblPrEx>
        <w:trPr>
          <w:trHeight w:val="840" w:hRule="atLeast"/>
        </w:trPr>
        <w:tc>
          <w:tcPr>
            <w:tcW w:w="1545"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065B279">
            <w:pPr>
              <w:textAlignment w:val="center"/>
              <w:rPr>
                <w:rFonts w:ascii="Arial" w:hAnsi="Arial"/>
                <w:szCs w:val="21"/>
              </w:rPr>
            </w:pPr>
            <w:r>
              <w:rPr>
                <w:rFonts w:hint="eastAsia" w:ascii="Arial" w:hAnsi="Arial"/>
                <w:szCs w:val="21"/>
              </w:rPr>
              <w:t>人员实力</w:t>
            </w:r>
          </w:p>
        </w:tc>
        <w:tc>
          <w:tcPr>
            <w:tcW w:w="5850"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B673945">
            <w:pPr>
              <w:textAlignment w:val="center"/>
              <w:rPr>
                <w:rFonts w:ascii="Arial" w:hAnsi="Arial"/>
                <w:bCs/>
                <w:szCs w:val="21"/>
              </w:rPr>
            </w:pPr>
            <w:r>
              <w:rPr>
                <w:rFonts w:hint="eastAsia" w:ascii="Arial" w:hAnsi="Arial"/>
                <w:bCs/>
                <w:szCs w:val="21"/>
              </w:rPr>
              <w:t>企业拥有一级消防工程师得</w:t>
            </w:r>
            <w:r>
              <w:rPr>
                <w:rFonts w:ascii="Arial" w:hAnsi="Arial"/>
                <w:bCs/>
                <w:szCs w:val="21"/>
              </w:rPr>
              <w:t>5</w:t>
            </w:r>
            <w:r>
              <w:rPr>
                <w:rFonts w:hint="eastAsia" w:ascii="Arial" w:hAnsi="Arial"/>
                <w:bCs/>
                <w:szCs w:val="21"/>
              </w:rPr>
              <w:t>分，没有不得分</w:t>
            </w:r>
            <w:r>
              <w:rPr>
                <w:rFonts w:hint="eastAsia" w:ascii="Arial" w:hAnsi="Arial"/>
                <w:szCs w:val="21"/>
              </w:rPr>
              <w:t>（提供证书复印件，近半年任意一个月社保证明，加盖公章）</w:t>
            </w:r>
          </w:p>
          <w:p w14:paraId="23A888EC">
            <w:pPr>
              <w:textAlignment w:val="center"/>
              <w:rPr>
                <w:rFonts w:ascii="Arial" w:hAnsi="Arial"/>
                <w:color w:val="FF0000"/>
                <w:szCs w:val="21"/>
              </w:rPr>
            </w:pPr>
            <w:r>
              <w:rPr>
                <w:rFonts w:hint="eastAsia" w:ascii="Arial" w:hAnsi="Arial"/>
                <w:szCs w:val="21"/>
              </w:rPr>
              <w:t>企业拥有消防设施操作员或建</w:t>
            </w:r>
            <w:r>
              <w:rPr>
                <w:rFonts w:ascii="Arial" w:hAnsi="Arial"/>
                <w:szCs w:val="21"/>
              </w:rPr>
              <w:t>(</w:t>
            </w:r>
            <w:r>
              <w:rPr>
                <w:rFonts w:hint="eastAsia" w:ascii="Arial" w:hAnsi="Arial"/>
                <w:szCs w:val="21"/>
              </w:rPr>
              <w:t>构</w:t>
            </w:r>
            <w:r>
              <w:rPr>
                <w:rFonts w:ascii="Arial" w:hAnsi="Arial"/>
                <w:szCs w:val="21"/>
              </w:rPr>
              <w:t>)</w:t>
            </w:r>
            <w:r>
              <w:rPr>
                <w:rFonts w:hint="eastAsia" w:ascii="Arial" w:hAnsi="Arial"/>
                <w:szCs w:val="21"/>
              </w:rPr>
              <w:t>筑物消防员初级及以上职业资格证书消防技术服务人员，</w:t>
            </w:r>
            <w:r>
              <w:rPr>
                <w:rFonts w:ascii="Arial" w:hAnsi="Arial"/>
                <w:szCs w:val="21"/>
              </w:rPr>
              <w:t>25</w:t>
            </w:r>
            <w:r>
              <w:rPr>
                <w:rFonts w:hint="eastAsia" w:ascii="Arial" w:hAnsi="Arial"/>
                <w:szCs w:val="21"/>
              </w:rPr>
              <w:t>人以上的得</w:t>
            </w:r>
            <w:r>
              <w:rPr>
                <w:rFonts w:ascii="Arial" w:hAnsi="Arial"/>
                <w:szCs w:val="21"/>
              </w:rPr>
              <w:t>10</w:t>
            </w:r>
            <w:r>
              <w:rPr>
                <w:rFonts w:hint="eastAsia" w:ascii="Arial" w:hAnsi="Arial"/>
                <w:szCs w:val="21"/>
              </w:rPr>
              <w:t>分，</w:t>
            </w:r>
            <w:r>
              <w:rPr>
                <w:rFonts w:ascii="Arial" w:hAnsi="Arial"/>
                <w:szCs w:val="21"/>
              </w:rPr>
              <w:t>10-25</w:t>
            </w:r>
            <w:r>
              <w:rPr>
                <w:rFonts w:hint="eastAsia" w:ascii="Arial" w:hAnsi="Arial"/>
                <w:szCs w:val="21"/>
              </w:rPr>
              <w:t>人的得</w:t>
            </w:r>
            <w:r>
              <w:rPr>
                <w:rFonts w:ascii="Arial" w:hAnsi="Arial"/>
                <w:szCs w:val="21"/>
              </w:rPr>
              <w:t>5</w:t>
            </w:r>
            <w:r>
              <w:rPr>
                <w:rFonts w:hint="eastAsia" w:ascii="Arial" w:hAnsi="Arial"/>
                <w:szCs w:val="21"/>
              </w:rPr>
              <w:t>分，</w:t>
            </w:r>
            <w:r>
              <w:rPr>
                <w:rFonts w:ascii="Arial" w:hAnsi="Arial"/>
                <w:szCs w:val="21"/>
              </w:rPr>
              <w:t>10</w:t>
            </w:r>
            <w:r>
              <w:rPr>
                <w:rFonts w:hint="eastAsia" w:ascii="Arial" w:hAnsi="Arial"/>
                <w:szCs w:val="21"/>
              </w:rPr>
              <w:t>人以下得</w:t>
            </w:r>
            <w:r>
              <w:rPr>
                <w:rFonts w:ascii="Arial" w:hAnsi="Arial"/>
                <w:szCs w:val="21"/>
              </w:rPr>
              <w:t>2</w:t>
            </w:r>
            <w:r>
              <w:rPr>
                <w:rFonts w:hint="eastAsia" w:ascii="Arial" w:hAnsi="Arial"/>
                <w:szCs w:val="21"/>
              </w:rPr>
              <w:t>分（提供证书复印件，近半年任意一个月社保证明，加盖公章）</w:t>
            </w:r>
          </w:p>
        </w:tc>
        <w:tc>
          <w:tcPr>
            <w:tcW w:w="1593"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FF909E4">
            <w:pPr>
              <w:jc w:val="center"/>
              <w:textAlignment w:val="center"/>
              <w:rPr>
                <w:rFonts w:ascii="Arial" w:hAnsi="Arial"/>
                <w:szCs w:val="21"/>
              </w:rPr>
            </w:pPr>
            <w:r>
              <w:rPr>
                <w:rFonts w:ascii="Arial" w:hAnsi="Arial"/>
                <w:szCs w:val="21"/>
              </w:rPr>
              <w:t>15</w:t>
            </w:r>
            <w:r>
              <w:rPr>
                <w:rFonts w:hint="eastAsia" w:ascii="Arial" w:hAnsi="Arial"/>
                <w:szCs w:val="21"/>
              </w:rPr>
              <w:t>分</w:t>
            </w:r>
          </w:p>
        </w:tc>
      </w:tr>
      <w:tr w14:paraId="4AE4D1B1">
        <w:tblPrEx>
          <w:tblCellMar>
            <w:top w:w="0" w:type="dxa"/>
            <w:left w:w="0" w:type="dxa"/>
            <w:bottom w:w="0" w:type="dxa"/>
            <w:right w:w="0" w:type="dxa"/>
          </w:tblCellMar>
        </w:tblPrEx>
        <w:trPr>
          <w:trHeight w:val="108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5EB4BC">
            <w:pPr>
              <w:textAlignment w:val="center"/>
              <w:rPr>
                <w:rFonts w:ascii="Arial" w:hAnsi="Arial"/>
                <w:szCs w:val="21"/>
              </w:rPr>
            </w:pPr>
            <w:r>
              <w:rPr>
                <w:rFonts w:hint="eastAsia" w:ascii="Arial" w:hAnsi="Arial"/>
                <w:bCs/>
                <w:szCs w:val="21"/>
              </w:rPr>
              <w:t>企业资质</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7BAC2E">
            <w:pPr>
              <w:textAlignment w:val="center"/>
              <w:rPr>
                <w:rFonts w:ascii="Arial" w:hAnsi="Arial"/>
                <w:szCs w:val="21"/>
              </w:rPr>
            </w:pPr>
            <w:r>
              <w:rPr>
                <w:rFonts w:hint="eastAsia" w:ascii="Arial" w:hAnsi="Arial"/>
                <w:bCs/>
                <w:szCs w:val="21"/>
              </w:rPr>
              <w:t>具备消防设施工程专业承包一级以上（含一级）同时具备消防设施工程设计专项甲级或消防设施工程设计与施工一体化一级资质以上的得</w:t>
            </w:r>
            <w:r>
              <w:rPr>
                <w:rFonts w:ascii="Arial" w:hAnsi="Arial"/>
                <w:bCs/>
                <w:szCs w:val="21"/>
              </w:rPr>
              <w:t>5</w:t>
            </w:r>
            <w:r>
              <w:rPr>
                <w:rFonts w:hint="eastAsia" w:ascii="Arial" w:hAnsi="Arial"/>
                <w:bCs/>
                <w:szCs w:val="21"/>
              </w:rPr>
              <w:t>分；具备消防设施工程专业承包贰级以上（含贰级）同时具备消防设施工程设计专项乙级或消防设施工程设计与施工一体化二级资质的得</w:t>
            </w:r>
            <w:r>
              <w:rPr>
                <w:rFonts w:ascii="Arial" w:hAnsi="Arial"/>
                <w:bCs/>
                <w:szCs w:val="21"/>
              </w:rPr>
              <w:t>3</w:t>
            </w:r>
            <w:r>
              <w:rPr>
                <w:rFonts w:hint="eastAsia" w:ascii="Arial" w:hAnsi="Arial"/>
                <w:bCs/>
                <w:szCs w:val="21"/>
              </w:rPr>
              <w:t>分。其余不得分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1A2418">
            <w:pPr>
              <w:jc w:val="center"/>
              <w:textAlignment w:val="center"/>
              <w:rPr>
                <w:rFonts w:ascii="Arial" w:hAnsi="Arial"/>
                <w:szCs w:val="21"/>
              </w:rPr>
            </w:pPr>
            <w:r>
              <w:rPr>
                <w:rFonts w:ascii="Arial" w:hAnsi="Arial"/>
                <w:szCs w:val="21"/>
              </w:rPr>
              <w:t>5</w:t>
            </w:r>
            <w:r>
              <w:rPr>
                <w:rFonts w:hint="eastAsia" w:ascii="Arial" w:hAnsi="Arial"/>
                <w:szCs w:val="21"/>
              </w:rPr>
              <w:t>分</w:t>
            </w:r>
          </w:p>
        </w:tc>
      </w:tr>
      <w:tr w14:paraId="0449D499">
        <w:tblPrEx>
          <w:tblCellMar>
            <w:top w:w="0" w:type="dxa"/>
            <w:left w:w="0" w:type="dxa"/>
            <w:bottom w:w="0" w:type="dxa"/>
            <w:right w:w="0" w:type="dxa"/>
          </w:tblCellMar>
        </w:tblPrEx>
        <w:trPr>
          <w:trHeight w:val="108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2BD660">
            <w:pPr>
              <w:textAlignment w:val="center"/>
              <w:rPr>
                <w:rFonts w:ascii="Arial" w:hAnsi="Arial"/>
                <w:szCs w:val="21"/>
              </w:rPr>
            </w:pPr>
            <w:r>
              <w:rPr>
                <w:rFonts w:hint="eastAsia" w:ascii="Arial" w:hAnsi="Arial"/>
                <w:szCs w:val="21"/>
              </w:rPr>
              <w:t>体系认证</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3F2430">
            <w:pPr>
              <w:textAlignment w:val="center"/>
              <w:rPr>
                <w:rFonts w:ascii="Arial" w:hAnsi="Arial"/>
                <w:bCs/>
                <w:szCs w:val="21"/>
              </w:rPr>
            </w:pPr>
            <w:r>
              <w:rPr>
                <w:rFonts w:ascii="Arial" w:hAnsi="Arial"/>
                <w:bCs/>
                <w:szCs w:val="21"/>
              </w:rPr>
              <w:t xml:space="preserve">ISO9001 </w:t>
            </w:r>
            <w:r>
              <w:rPr>
                <w:rFonts w:hint="eastAsia" w:ascii="Arial" w:hAnsi="Arial"/>
                <w:bCs/>
                <w:szCs w:val="21"/>
              </w:rPr>
              <w:t>质量管理体系认证、</w:t>
            </w:r>
            <w:r>
              <w:rPr>
                <w:rFonts w:ascii="Arial" w:hAnsi="Arial"/>
                <w:bCs/>
                <w:szCs w:val="21"/>
              </w:rPr>
              <w:t xml:space="preserve">ISO14001 </w:t>
            </w:r>
            <w:r>
              <w:rPr>
                <w:rFonts w:hint="eastAsia" w:ascii="Arial" w:hAnsi="Arial"/>
                <w:bCs/>
                <w:szCs w:val="21"/>
              </w:rPr>
              <w:t>环境管理体系认证、</w:t>
            </w:r>
            <w:r>
              <w:rPr>
                <w:rFonts w:ascii="Arial" w:hAnsi="Arial"/>
                <w:bCs/>
                <w:szCs w:val="21"/>
              </w:rPr>
              <w:t xml:space="preserve">OHSAS18001 </w:t>
            </w:r>
            <w:r>
              <w:rPr>
                <w:rFonts w:hint="eastAsia" w:ascii="Arial" w:hAnsi="Arial"/>
                <w:bCs/>
                <w:szCs w:val="21"/>
              </w:rPr>
              <w:t>职业安全健康体系认证，</w:t>
            </w:r>
            <w:r>
              <w:rPr>
                <w:rFonts w:ascii="Arial" w:hAnsi="Arial"/>
                <w:bCs/>
                <w:szCs w:val="21"/>
              </w:rPr>
              <w:t xml:space="preserve">ISO50001 </w:t>
            </w:r>
            <w:r>
              <w:rPr>
                <w:rFonts w:hint="eastAsia" w:ascii="Arial" w:hAnsi="Arial"/>
                <w:bCs/>
                <w:szCs w:val="21"/>
              </w:rPr>
              <w:t>能源管理体系认证证书认证内容包含消防技术服务，每份得</w:t>
            </w:r>
            <w:r>
              <w:rPr>
                <w:rFonts w:ascii="Arial" w:hAnsi="Arial"/>
                <w:bCs/>
                <w:szCs w:val="21"/>
              </w:rPr>
              <w:t>2</w:t>
            </w:r>
            <w:r>
              <w:rPr>
                <w:rFonts w:hint="eastAsia" w:ascii="Arial" w:hAnsi="Arial"/>
                <w:bCs/>
                <w:szCs w:val="21"/>
              </w:rPr>
              <w:t>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CE20B5">
            <w:pPr>
              <w:jc w:val="center"/>
              <w:textAlignment w:val="center"/>
              <w:rPr>
                <w:rFonts w:ascii="Arial" w:hAnsi="Arial"/>
                <w:szCs w:val="21"/>
              </w:rPr>
            </w:pPr>
            <w:r>
              <w:rPr>
                <w:rFonts w:ascii="Arial" w:hAnsi="Arial"/>
                <w:szCs w:val="21"/>
              </w:rPr>
              <w:t>8</w:t>
            </w:r>
            <w:r>
              <w:rPr>
                <w:rFonts w:hint="eastAsia" w:ascii="Arial" w:hAnsi="Arial"/>
                <w:szCs w:val="21"/>
              </w:rPr>
              <w:t>分</w:t>
            </w:r>
          </w:p>
        </w:tc>
      </w:tr>
      <w:tr w14:paraId="5A451D70">
        <w:tblPrEx>
          <w:tblCellMar>
            <w:top w:w="0" w:type="dxa"/>
            <w:left w:w="0" w:type="dxa"/>
            <w:bottom w:w="0" w:type="dxa"/>
            <w:right w:w="0" w:type="dxa"/>
          </w:tblCellMar>
        </w:tblPrEx>
        <w:trPr>
          <w:trHeight w:val="1351"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9EA934">
            <w:pPr>
              <w:textAlignment w:val="center"/>
              <w:rPr>
                <w:rFonts w:ascii="Arial" w:hAnsi="Arial"/>
                <w:szCs w:val="21"/>
              </w:rPr>
            </w:pPr>
            <w:r>
              <w:rPr>
                <w:rFonts w:hint="eastAsia" w:ascii="Arial" w:hAnsi="Arial"/>
                <w:szCs w:val="21"/>
              </w:rPr>
              <w:t>突发事件预案</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602FD8">
            <w:pPr>
              <w:textAlignment w:val="center"/>
              <w:rPr>
                <w:rFonts w:ascii="Arial" w:hAnsi="Arial"/>
                <w:szCs w:val="21"/>
              </w:rPr>
            </w:pPr>
            <w:r>
              <w:rPr>
                <w:rFonts w:hint="eastAsia" w:ascii="Arial" w:hAnsi="Arial"/>
                <w:szCs w:val="21"/>
              </w:rPr>
              <w:t>主要包括对消防防范、火警处置及其他突发性事件有相对完善的组织机构和应急预案。</w:t>
            </w:r>
            <w:r>
              <w:rPr>
                <w:rFonts w:ascii="Arial" w:hAnsi="Arial"/>
                <w:szCs w:val="21"/>
              </w:rPr>
              <w:t xml:space="preserve"> </w:t>
            </w:r>
            <w:r>
              <w:rPr>
                <w:rFonts w:hint="eastAsia" w:ascii="Arial" w:hAnsi="Arial"/>
                <w:szCs w:val="21"/>
              </w:rPr>
              <w:t>本项由评委根据各应答文件内容进行对比打分</w:t>
            </w:r>
          </w:p>
          <w:p w14:paraId="1E11AEE9">
            <w:pPr>
              <w:textAlignment w:val="center"/>
              <w:rPr>
                <w:rFonts w:ascii="Arial" w:hAnsi="Arial"/>
                <w:szCs w:val="21"/>
              </w:rPr>
            </w:pPr>
            <w:r>
              <w:rPr>
                <w:rFonts w:hint="eastAsia" w:ascii="Arial" w:hAnsi="Arial"/>
                <w:szCs w:val="21"/>
              </w:rPr>
              <w:t>应急方案细化全面、应急措施科学合理得</w:t>
            </w:r>
            <w:r>
              <w:rPr>
                <w:rFonts w:ascii="Arial" w:hAnsi="Arial"/>
                <w:szCs w:val="21"/>
              </w:rPr>
              <w:t xml:space="preserve">10分；                </w:t>
            </w:r>
          </w:p>
          <w:p w14:paraId="34390652">
            <w:pPr>
              <w:textAlignment w:val="center"/>
              <w:rPr>
                <w:rFonts w:ascii="Arial" w:hAnsi="Arial"/>
                <w:szCs w:val="21"/>
              </w:rPr>
            </w:pPr>
            <w:r>
              <w:rPr>
                <w:rFonts w:hint="eastAsia" w:ascii="Arial" w:hAnsi="Arial"/>
                <w:szCs w:val="21"/>
              </w:rPr>
              <w:t>应急方案较全面，应急措施恰当得</w:t>
            </w:r>
            <w:r>
              <w:rPr>
                <w:rFonts w:ascii="Arial" w:hAnsi="Arial"/>
                <w:szCs w:val="21"/>
              </w:rPr>
              <w:t xml:space="preserve">6分；                      </w:t>
            </w:r>
          </w:p>
          <w:p w14:paraId="1C35A6D4">
            <w:pPr>
              <w:textAlignment w:val="center"/>
              <w:rPr>
                <w:rFonts w:ascii="Arial" w:hAnsi="Arial"/>
                <w:szCs w:val="21"/>
              </w:rPr>
            </w:pPr>
            <w:r>
              <w:rPr>
                <w:rFonts w:hint="eastAsia" w:ascii="Arial" w:hAnsi="Arial"/>
                <w:szCs w:val="21"/>
              </w:rPr>
              <w:t>应急方案不够全面，应急措施欠缺得</w:t>
            </w:r>
            <w:r>
              <w:rPr>
                <w:rFonts w:ascii="Arial" w:hAnsi="Arial"/>
                <w:szCs w:val="21"/>
              </w:rPr>
              <w:t xml:space="preserve">2分；                    </w:t>
            </w:r>
          </w:p>
          <w:p w14:paraId="69821FFA">
            <w:pPr>
              <w:textAlignment w:val="center"/>
              <w:rPr>
                <w:rFonts w:ascii="Arial" w:hAnsi="Arial"/>
                <w:szCs w:val="21"/>
              </w:rPr>
            </w:pPr>
            <w:r>
              <w:rPr>
                <w:rFonts w:hint="eastAsia" w:ascii="Arial" w:hAnsi="Arial"/>
                <w:szCs w:val="21"/>
              </w:rPr>
              <w:t>未提供不得分。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1B83FD">
            <w:pPr>
              <w:jc w:val="center"/>
              <w:textAlignment w:val="center"/>
              <w:rPr>
                <w:rFonts w:ascii="Arial" w:hAnsi="Arial"/>
                <w:szCs w:val="21"/>
              </w:rPr>
            </w:pPr>
            <w:r>
              <w:rPr>
                <w:rFonts w:ascii="Arial" w:hAnsi="Arial"/>
                <w:bCs/>
                <w:szCs w:val="21"/>
              </w:rPr>
              <w:t>10</w:t>
            </w:r>
            <w:r>
              <w:rPr>
                <w:rFonts w:hint="eastAsia" w:ascii="Arial" w:hAnsi="Arial"/>
                <w:bCs/>
                <w:szCs w:val="21"/>
              </w:rPr>
              <w:t>分</w:t>
            </w:r>
          </w:p>
        </w:tc>
      </w:tr>
      <w:tr w14:paraId="163A9866">
        <w:tblPrEx>
          <w:tblCellMar>
            <w:top w:w="0" w:type="dxa"/>
            <w:left w:w="0" w:type="dxa"/>
            <w:bottom w:w="0" w:type="dxa"/>
            <w:right w:w="0" w:type="dxa"/>
          </w:tblCellMar>
        </w:tblPrEx>
        <w:trPr>
          <w:trHeight w:val="126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34168C">
            <w:pPr>
              <w:textAlignment w:val="center"/>
              <w:rPr>
                <w:rFonts w:ascii="Arial" w:hAnsi="Arial"/>
                <w:szCs w:val="21"/>
              </w:rPr>
            </w:pPr>
            <w:r>
              <w:rPr>
                <w:rFonts w:hint="eastAsia" w:ascii="Arial" w:hAnsi="Arial"/>
                <w:szCs w:val="21"/>
              </w:rPr>
              <w:t>用户评价</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DDD72B">
            <w:pPr>
              <w:textAlignment w:val="center"/>
              <w:rPr>
                <w:rFonts w:ascii="Arial" w:hAnsi="Arial"/>
                <w:szCs w:val="21"/>
              </w:rPr>
            </w:pPr>
            <w:r>
              <w:rPr>
                <w:rFonts w:hint="eastAsia" w:ascii="Arial" w:hAnsi="Arial"/>
                <w:szCs w:val="21"/>
              </w:rPr>
              <w:t>有医疗系统项目，医院方对中标人、售后服务满意书面评价的。评价人为医疗单位或医疗单位管理科室（书面评价时间为</w:t>
            </w:r>
            <w:r>
              <w:rPr>
                <w:rFonts w:ascii="Arial" w:hAnsi="Arial"/>
                <w:szCs w:val="21"/>
              </w:rPr>
              <w:t xml:space="preserve"> 2022</w:t>
            </w:r>
            <w:r>
              <w:rPr>
                <w:rFonts w:hint="eastAsia" w:ascii="Arial" w:hAnsi="Arial"/>
                <w:szCs w:val="21"/>
              </w:rPr>
              <w:t>年</w:t>
            </w:r>
            <w:r>
              <w:rPr>
                <w:rFonts w:ascii="Arial" w:hAnsi="Arial"/>
                <w:szCs w:val="21"/>
              </w:rPr>
              <w:t>1</w:t>
            </w:r>
            <w:r>
              <w:rPr>
                <w:rFonts w:hint="eastAsia" w:ascii="Arial" w:hAnsi="Arial"/>
                <w:szCs w:val="21"/>
              </w:rPr>
              <w:t>月</w:t>
            </w:r>
            <w:r>
              <w:rPr>
                <w:rFonts w:ascii="Arial" w:hAnsi="Arial"/>
                <w:szCs w:val="21"/>
              </w:rPr>
              <w:t>1</w:t>
            </w:r>
            <w:r>
              <w:rPr>
                <w:rFonts w:hint="eastAsia" w:ascii="Arial" w:hAnsi="Arial"/>
                <w:szCs w:val="21"/>
              </w:rPr>
              <w:t>日至今），每提供一份得2分，最多</w:t>
            </w:r>
            <w:r>
              <w:rPr>
                <w:rFonts w:ascii="Arial" w:hAnsi="Arial"/>
                <w:szCs w:val="21"/>
              </w:rPr>
              <w:t>6</w:t>
            </w:r>
            <w:r>
              <w:rPr>
                <w:rFonts w:hint="eastAsia" w:ascii="Arial" w:hAnsi="Arial"/>
                <w:szCs w:val="21"/>
              </w:rPr>
              <w:t>分。（提供证书复印件，加盖公章）</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D6BFB5">
            <w:pPr>
              <w:jc w:val="center"/>
              <w:textAlignment w:val="center"/>
              <w:rPr>
                <w:rFonts w:ascii="Arial" w:hAnsi="Arial"/>
                <w:szCs w:val="21"/>
              </w:rPr>
            </w:pPr>
            <w:r>
              <w:rPr>
                <w:rFonts w:ascii="Arial" w:hAnsi="Arial"/>
                <w:szCs w:val="21"/>
              </w:rPr>
              <w:t>6</w:t>
            </w:r>
            <w:r>
              <w:rPr>
                <w:rFonts w:hint="eastAsia" w:ascii="Arial" w:hAnsi="Arial"/>
                <w:szCs w:val="21"/>
              </w:rPr>
              <w:t>分</w:t>
            </w:r>
          </w:p>
        </w:tc>
      </w:tr>
      <w:tr w14:paraId="3AD99CED">
        <w:tblPrEx>
          <w:tblCellMar>
            <w:top w:w="0" w:type="dxa"/>
            <w:left w:w="0" w:type="dxa"/>
            <w:bottom w:w="0" w:type="dxa"/>
            <w:right w:w="0" w:type="dxa"/>
          </w:tblCellMar>
        </w:tblPrEx>
        <w:trPr>
          <w:trHeight w:val="815"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9D6E94">
            <w:pPr>
              <w:textAlignment w:val="center"/>
              <w:rPr>
                <w:rFonts w:ascii="Arial" w:hAnsi="Arial"/>
                <w:szCs w:val="21"/>
              </w:rPr>
            </w:pPr>
            <w:r>
              <w:rPr>
                <w:rFonts w:hint="eastAsia" w:ascii="Arial" w:hAnsi="Arial"/>
                <w:szCs w:val="21"/>
              </w:rPr>
              <w:t>案例业绩</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9B3823">
            <w:pPr>
              <w:textAlignment w:val="center"/>
              <w:rPr>
                <w:rFonts w:ascii="Arial" w:hAnsi="Arial"/>
                <w:szCs w:val="21"/>
              </w:rPr>
            </w:pPr>
            <w:r>
              <w:rPr>
                <w:rFonts w:hint="eastAsia" w:ascii="Arial" w:hAnsi="Arial"/>
                <w:szCs w:val="21"/>
              </w:rPr>
              <w:t>提供</w:t>
            </w:r>
            <w:r>
              <w:rPr>
                <w:rFonts w:ascii="Arial" w:hAnsi="Arial"/>
                <w:bCs/>
                <w:szCs w:val="21"/>
              </w:rPr>
              <w:t>2022</w:t>
            </w:r>
            <w:r>
              <w:rPr>
                <w:rFonts w:hint="eastAsia" w:ascii="Arial" w:hAnsi="Arial"/>
                <w:bCs/>
                <w:szCs w:val="21"/>
              </w:rPr>
              <w:t>年</w:t>
            </w:r>
            <w:r>
              <w:rPr>
                <w:rFonts w:ascii="Arial" w:hAnsi="Arial"/>
                <w:bCs/>
                <w:szCs w:val="21"/>
              </w:rPr>
              <w:t>1</w:t>
            </w:r>
            <w:r>
              <w:rPr>
                <w:rFonts w:hint="eastAsia" w:ascii="Arial" w:hAnsi="Arial"/>
                <w:bCs/>
                <w:szCs w:val="21"/>
              </w:rPr>
              <w:t>月</w:t>
            </w:r>
            <w:r>
              <w:rPr>
                <w:rFonts w:ascii="Arial" w:hAnsi="Arial"/>
                <w:bCs/>
                <w:szCs w:val="21"/>
              </w:rPr>
              <w:t>1</w:t>
            </w:r>
            <w:r>
              <w:rPr>
                <w:rFonts w:hint="eastAsia" w:ascii="Arial" w:hAnsi="Arial"/>
                <w:bCs/>
                <w:szCs w:val="21"/>
              </w:rPr>
              <w:t>日</w:t>
            </w:r>
            <w:r>
              <w:rPr>
                <w:rFonts w:hint="eastAsia" w:ascii="Arial" w:hAnsi="Arial"/>
                <w:szCs w:val="21"/>
              </w:rPr>
              <w:t>至今</w:t>
            </w:r>
            <w:r>
              <w:rPr>
                <w:rFonts w:hint="eastAsia" w:ascii="Arial" w:hAnsi="Arial"/>
                <w:bCs/>
                <w:szCs w:val="21"/>
              </w:rPr>
              <w:t>二级及以上消防重点单位维保案例，每提供一个得</w:t>
            </w:r>
            <w:r>
              <w:rPr>
                <w:rFonts w:ascii="Arial" w:hAnsi="Arial"/>
                <w:bCs/>
                <w:szCs w:val="21"/>
              </w:rPr>
              <w:t>2</w:t>
            </w:r>
            <w:r>
              <w:rPr>
                <w:rFonts w:hint="eastAsia" w:ascii="Arial" w:hAnsi="Arial"/>
                <w:bCs/>
                <w:szCs w:val="21"/>
              </w:rPr>
              <w:t>分，最多</w:t>
            </w:r>
            <w:r>
              <w:rPr>
                <w:rFonts w:ascii="Arial" w:hAnsi="Arial"/>
                <w:bCs/>
                <w:szCs w:val="21"/>
              </w:rPr>
              <w:t>6</w:t>
            </w:r>
            <w:r>
              <w:rPr>
                <w:rFonts w:hint="eastAsia" w:ascii="Arial" w:hAnsi="Arial"/>
                <w:bCs/>
                <w:szCs w:val="21"/>
              </w:rPr>
              <w:t>分。（提供合同复印复印件，加盖公章）</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754BE7">
            <w:pPr>
              <w:jc w:val="center"/>
              <w:textAlignment w:val="center"/>
              <w:rPr>
                <w:rFonts w:ascii="Arial" w:hAnsi="Arial"/>
                <w:szCs w:val="21"/>
              </w:rPr>
            </w:pPr>
            <w:r>
              <w:rPr>
                <w:rFonts w:ascii="Arial" w:hAnsi="Arial"/>
                <w:bCs/>
                <w:szCs w:val="21"/>
              </w:rPr>
              <w:t>6</w:t>
            </w:r>
            <w:r>
              <w:rPr>
                <w:rFonts w:hint="eastAsia" w:ascii="Arial" w:hAnsi="Arial"/>
                <w:bCs/>
                <w:szCs w:val="21"/>
              </w:rPr>
              <w:t>分</w:t>
            </w:r>
          </w:p>
        </w:tc>
      </w:tr>
      <w:tr w14:paraId="25DC953D">
        <w:tblPrEx>
          <w:tblCellMar>
            <w:top w:w="0" w:type="dxa"/>
            <w:left w:w="0" w:type="dxa"/>
            <w:bottom w:w="0" w:type="dxa"/>
            <w:right w:w="0" w:type="dxa"/>
          </w:tblCellMar>
        </w:tblPrEx>
        <w:trPr>
          <w:trHeight w:val="815"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F432BE">
            <w:pPr>
              <w:textAlignment w:val="center"/>
              <w:rPr>
                <w:rFonts w:ascii="Arial" w:hAnsi="Arial"/>
                <w:szCs w:val="21"/>
              </w:rPr>
            </w:pPr>
            <w:r>
              <w:rPr>
                <w:rFonts w:hint="eastAsia" w:ascii="Arial" w:hAnsi="Arial"/>
                <w:szCs w:val="21"/>
              </w:rPr>
              <w:t>培训计划</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F45E59">
            <w:pPr>
              <w:textAlignment w:val="center"/>
              <w:rPr>
                <w:rFonts w:ascii="Arial" w:hAnsi="Arial"/>
                <w:szCs w:val="21"/>
              </w:rPr>
            </w:pPr>
            <w:r>
              <w:rPr>
                <w:rFonts w:hint="eastAsia" w:ascii="Arial" w:hAnsi="Arial"/>
                <w:szCs w:val="21"/>
              </w:rPr>
              <w:t>有先进的技术培训计划，并提供培训方案，本项由评委根据各应答文件内容进行对比打分</w:t>
            </w:r>
          </w:p>
          <w:p w14:paraId="75A0E17F">
            <w:pPr>
              <w:textAlignment w:val="center"/>
              <w:rPr>
                <w:color w:val="000000"/>
                <w:szCs w:val="21"/>
              </w:rPr>
            </w:pPr>
            <w:r>
              <w:rPr>
                <w:rFonts w:hint="eastAsia"/>
                <w:color w:val="000000"/>
                <w:szCs w:val="21"/>
              </w:rPr>
              <w:t>培训方案科学合理，实操性强，得1</w:t>
            </w:r>
            <w:r>
              <w:rPr>
                <w:color w:val="000000"/>
                <w:szCs w:val="21"/>
              </w:rPr>
              <w:t>0</w:t>
            </w:r>
            <w:r>
              <w:rPr>
                <w:rFonts w:hint="eastAsia"/>
                <w:color w:val="000000"/>
                <w:szCs w:val="21"/>
              </w:rPr>
              <w:t>分；</w:t>
            </w:r>
          </w:p>
          <w:p w14:paraId="1B64CDCD">
            <w:pPr>
              <w:textAlignment w:val="center"/>
              <w:rPr>
                <w:color w:val="000000"/>
                <w:szCs w:val="21"/>
              </w:rPr>
            </w:pPr>
            <w:r>
              <w:rPr>
                <w:rFonts w:hint="eastAsia"/>
                <w:color w:val="000000"/>
                <w:szCs w:val="21"/>
              </w:rPr>
              <w:t>培训方案部分合理，实操性一般，得6分；</w:t>
            </w:r>
          </w:p>
          <w:p w14:paraId="20E97C87">
            <w:pPr>
              <w:textAlignment w:val="center"/>
              <w:rPr>
                <w:color w:val="000000"/>
                <w:szCs w:val="21"/>
              </w:rPr>
            </w:pPr>
            <w:r>
              <w:rPr>
                <w:rFonts w:hint="eastAsia"/>
                <w:color w:val="000000"/>
                <w:szCs w:val="21"/>
              </w:rPr>
              <w:t>培训方案一般，实操性较差，得</w:t>
            </w:r>
            <w:r>
              <w:rPr>
                <w:color w:val="000000"/>
                <w:szCs w:val="21"/>
              </w:rPr>
              <w:t>2</w:t>
            </w:r>
            <w:r>
              <w:rPr>
                <w:rFonts w:hint="eastAsia"/>
                <w:color w:val="000000"/>
                <w:szCs w:val="21"/>
              </w:rPr>
              <w:t>分；</w:t>
            </w:r>
          </w:p>
          <w:p w14:paraId="4E0F827C">
            <w:pPr>
              <w:textAlignment w:val="center"/>
              <w:rPr>
                <w:rFonts w:ascii="Arial" w:hAnsi="Arial"/>
                <w:szCs w:val="21"/>
              </w:rPr>
            </w:pPr>
            <w:r>
              <w:rPr>
                <w:rFonts w:hint="eastAsia" w:ascii="Arial" w:hAnsi="Arial"/>
                <w:szCs w:val="21"/>
              </w:rPr>
              <w:t>未提供不得分。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4C0A52">
            <w:pPr>
              <w:jc w:val="center"/>
              <w:textAlignment w:val="center"/>
              <w:rPr>
                <w:rFonts w:ascii="Arial" w:hAnsi="Arial"/>
                <w:bCs/>
                <w:szCs w:val="21"/>
              </w:rPr>
            </w:pPr>
            <w:r>
              <w:rPr>
                <w:rFonts w:ascii="Arial" w:hAnsi="Arial"/>
                <w:bCs/>
                <w:szCs w:val="21"/>
              </w:rPr>
              <w:t>10</w:t>
            </w:r>
            <w:r>
              <w:rPr>
                <w:rFonts w:hint="eastAsia" w:ascii="Arial" w:hAnsi="Arial"/>
                <w:bCs/>
                <w:szCs w:val="21"/>
              </w:rPr>
              <w:t>分</w:t>
            </w:r>
          </w:p>
        </w:tc>
      </w:tr>
    </w:tbl>
    <w:p w14:paraId="1CC4F9CF">
      <w:pPr>
        <w:rPr>
          <w:b/>
          <w:color w:val="000000"/>
        </w:rPr>
      </w:pPr>
    </w:p>
    <w:p w14:paraId="6F98A18E">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5749D58F">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02CE7B1">
      <w:pPr>
        <w:spacing w:line="360" w:lineRule="auto"/>
        <w:rPr>
          <w:rFonts w:asciiTheme="minorEastAsia" w:hAnsiTheme="minorEastAsia" w:cstheme="minorEastAsia"/>
          <w:b/>
          <w:lang w:eastAsia="zh-Hans"/>
        </w:rPr>
      </w:pPr>
    </w:p>
    <w:p w14:paraId="22A7E1AE">
      <w:pPr>
        <w:spacing w:line="360" w:lineRule="auto"/>
        <w:ind w:firstLine="241" w:firstLineChars="100"/>
        <w:rPr>
          <w:rFonts w:ascii="Arial" w:hAnsi="Arial" w:cs="Arial"/>
        </w:rPr>
      </w:pPr>
      <w:r>
        <w:rPr>
          <w:rFonts w:hint="eastAsia" w:ascii="Arial" w:hAnsi="Arial" w:cs="Arial"/>
          <w:b/>
        </w:rPr>
        <w:t>一、项目内容：</w:t>
      </w:r>
      <w:r>
        <w:rPr>
          <w:rFonts w:hint="eastAsia" w:ascii="Arial" w:hAnsi="Arial" w:cs="Arial"/>
        </w:rPr>
        <w:t>消防系统维保服务</w:t>
      </w:r>
    </w:p>
    <w:p w14:paraId="3810E7B1">
      <w:pPr>
        <w:spacing w:line="360" w:lineRule="auto"/>
        <w:ind w:firstLine="241" w:firstLineChars="100"/>
        <w:rPr>
          <w:rFonts w:ascii="Arial" w:hAnsi="Arial" w:cs="Arial"/>
        </w:rPr>
      </w:pPr>
      <w:r>
        <w:rPr>
          <w:rFonts w:hint="eastAsia" w:ascii="Arial" w:hAnsi="Arial" w:cs="Arial"/>
          <w:b/>
        </w:rPr>
        <w:t>二、项目地址：</w:t>
      </w:r>
      <w:r>
        <w:rPr>
          <w:rFonts w:hint="eastAsia" w:ascii="Arial" w:hAnsi="Arial" w:cs="Arial"/>
        </w:rPr>
        <w:t>南京市玄武区中央路</w:t>
      </w:r>
      <w:r>
        <w:rPr>
          <w:rFonts w:ascii="Arial" w:hAnsi="Arial" w:cs="Arial"/>
        </w:rPr>
        <w:t>30号及五个分门诊部</w:t>
      </w:r>
    </w:p>
    <w:p w14:paraId="6AF78F8E">
      <w:pPr>
        <w:spacing w:line="360" w:lineRule="auto"/>
        <w:ind w:firstLine="241" w:firstLineChars="100"/>
        <w:rPr>
          <w:rFonts w:ascii="Arial" w:hAnsi="Arial" w:cs="Arial"/>
        </w:rPr>
      </w:pPr>
      <w:r>
        <w:rPr>
          <w:rFonts w:hint="eastAsia" w:ascii="Arial" w:hAnsi="Arial" w:cs="Arial"/>
          <w:b/>
        </w:rPr>
        <w:t>三、建筑概况：</w:t>
      </w:r>
      <w:r>
        <w:rPr>
          <w:rFonts w:hint="eastAsia" w:ascii="Arial" w:hAnsi="Arial" w:cs="Arial"/>
        </w:rPr>
        <w:t>南京市口腔医院</w:t>
      </w:r>
      <w:r>
        <w:rPr>
          <w:rFonts w:ascii="Arial" w:hAnsi="Arial" w:cs="Arial"/>
        </w:rPr>
        <w:t>1号楼、2号楼为一类高层公共建筑，五个分门诊部分别位于市区不同区位，所有建筑面积合计约5万平米。</w:t>
      </w:r>
    </w:p>
    <w:p w14:paraId="6B9B2F7C">
      <w:pPr>
        <w:spacing w:line="360" w:lineRule="auto"/>
        <w:ind w:firstLine="241" w:firstLineChars="100"/>
        <w:rPr>
          <w:rFonts w:ascii="仿宋" w:hAnsi="仿宋" w:eastAsia="仿宋" w:cs="仿宋"/>
          <w:kern w:val="2"/>
          <w:sz w:val="28"/>
          <w:szCs w:val="28"/>
        </w:rPr>
      </w:pPr>
      <w:r>
        <w:rPr>
          <w:rFonts w:hint="eastAsia" w:ascii="Arial" w:hAnsi="Arial" w:cs="Arial"/>
          <w:b/>
        </w:rPr>
        <w:t>四、项目周期：</w:t>
      </w:r>
      <w:r>
        <w:rPr>
          <w:rFonts w:ascii="Arial" w:hAnsi="Arial" w:cs="Arial"/>
        </w:rPr>
        <w:t>1年</w:t>
      </w:r>
      <w:r>
        <w:rPr>
          <w:rFonts w:hint="eastAsia" w:ascii="仿宋" w:hAnsi="仿宋" w:eastAsia="仿宋" w:cs="仿宋"/>
          <w:kern w:val="2"/>
          <w:sz w:val="28"/>
          <w:szCs w:val="28"/>
        </w:rPr>
        <w:t>（2025年3月1日至2026年2月28日）</w:t>
      </w:r>
    </w:p>
    <w:p w14:paraId="4A75817D">
      <w:pPr>
        <w:spacing w:line="360" w:lineRule="auto"/>
        <w:ind w:firstLine="240" w:firstLineChars="100"/>
        <w:rPr>
          <w:rFonts w:ascii="Arial" w:hAnsi="Arial" w:cs="Arial"/>
        </w:rPr>
      </w:pPr>
      <w:r>
        <w:rPr>
          <w:rFonts w:hint="eastAsia" w:ascii="Arial" w:hAnsi="Arial" w:cs="Arial"/>
        </w:rPr>
        <w:t>服务期满后，采购人有权根据考核考评结果，决定终止或是续签服务合同，但合同期限累计不得超过</w:t>
      </w:r>
      <w:r>
        <w:rPr>
          <w:rFonts w:ascii="Arial" w:hAnsi="Arial" w:cs="Arial"/>
        </w:rPr>
        <w:t>3年。合同执行中遇有重大偏差、不可抗力及上级主管部门重大政策变化，在法律规定的范围内双方另行协商解决。如遇行业标准变更导致中标人不具备该项标准或资质，本合同将自动终止。</w:t>
      </w:r>
    </w:p>
    <w:p w14:paraId="500F1531">
      <w:pPr>
        <w:spacing w:line="360" w:lineRule="auto"/>
        <w:ind w:firstLine="241" w:firstLineChars="100"/>
        <w:rPr>
          <w:rFonts w:ascii="Arial" w:hAnsi="Arial" w:cs="Arial"/>
        </w:rPr>
      </w:pPr>
      <w:r>
        <w:rPr>
          <w:rFonts w:hint="eastAsia" w:ascii="Arial" w:hAnsi="Arial" w:cs="Arial"/>
          <w:b/>
        </w:rPr>
        <w:t>五、项目类型：</w:t>
      </w:r>
      <w:r>
        <w:rPr>
          <w:rFonts w:hint="eastAsia" w:ascii="Arial" w:hAnsi="Arial" w:cs="Arial"/>
        </w:rPr>
        <w:t>小包（即中标人提供维修、保养人工及技术服务。）</w:t>
      </w:r>
    </w:p>
    <w:p w14:paraId="006D7177">
      <w:pPr>
        <w:spacing w:line="360" w:lineRule="auto"/>
        <w:ind w:firstLine="240" w:firstLineChars="100"/>
        <w:rPr>
          <w:rFonts w:ascii="Arial" w:hAnsi="Arial" w:cs="Arial"/>
        </w:rPr>
      </w:pPr>
    </w:p>
    <w:p w14:paraId="19D008B2">
      <w:pPr>
        <w:spacing w:line="360" w:lineRule="auto"/>
        <w:ind w:firstLine="241" w:firstLineChars="100"/>
        <w:rPr>
          <w:rFonts w:ascii="Arial" w:hAnsi="Arial" w:cs="Arial"/>
        </w:rPr>
      </w:pPr>
      <w:r>
        <w:rPr>
          <w:rFonts w:hint="eastAsia" w:ascii="Arial" w:hAnsi="Arial" w:cs="Arial"/>
          <w:b/>
        </w:rPr>
        <w:t>六、人员岗位：</w:t>
      </w:r>
      <w:r>
        <w:rPr>
          <w:rFonts w:hint="eastAsia" w:ascii="Arial" w:hAnsi="Arial" w:cs="Arial"/>
        </w:rPr>
        <w:t>非长驻现场服务，须双方认可的指定人员负责本项目。按服务计划提供现场服务，须设立</w:t>
      </w:r>
      <w:r>
        <w:rPr>
          <w:rFonts w:ascii="Arial" w:hAnsi="Arial" w:cs="Arial"/>
        </w:rPr>
        <w:t xml:space="preserve"> 24 小时维保响应电话，</w:t>
      </w:r>
      <w:r>
        <w:rPr>
          <w:rFonts w:hint="eastAsia" w:ascii="Arial" w:hAnsi="Arial" w:cs="Arial"/>
        </w:rPr>
        <w:t>日常响应时间1小时内，紧急状况下</w:t>
      </w:r>
      <w:r>
        <w:rPr>
          <w:rFonts w:ascii="Arial" w:hAnsi="Arial" w:cs="Arial"/>
        </w:rPr>
        <w:t>30分钟</w:t>
      </w:r>
      <w:r>
        <w:rPr>
          <w:rFonts w:hint="eastAsia" w:ascii="Arial" w:hAnsi="Arial" w:cs="Arial"/>
        </w:rPr>
        <w:t>内须</w:t>
      </w:r>
      <w:r>
        <w:rPr>
          <w:rFonts w:ascii="Arial" w:hAnsi="Arial" w:cs="Arial"/>
        </w:rPr>
        <w:t>到场，实施现场服务与故障排除。如遇到上级单位或者政府消防检查，维保人员须到场配合。维保合同期内如遇采购方有重要活动或事项，维保人员须在采购方现场待命。</w:t>
      </w:r>
    </w:p>
    <w:p w14:paraId="6BE651CC">
      <w:pPr>
        <w:spacing w:line="360" w:lineRule="auto"/>
        <w:ind w:firstLine="480" w:firstLineChars="200"/>
        <w:rPr>
          <w:rFonts w:ascii="Arial" w:hAnsi="Arial" w:cs="Arial"/>
        </w:rPr>
      </w:pPr>
      <w:r>
        <w:rPr>
          <w:rFonts w:hint="eastAsia" w:ascii="Arial" w:hAnsi="Arial" w:cs="Arial"/>
        </w:rPr>
        <w:t>全年现场服务时间合计上限</w:t>
      </w:r>
      <w:r>
        <w:rPr>
          <w:rFonts w:ascii="Arial" w:hAnsi="Arial" w:cs="Arial"/>
        </w:rPr>
        <w:t>600小时，各类现场维修、保养、巡检、保障服务均计算工时，其中包含每周半天，固定时间现场服务；工程类维修工作量按实际工作人数及工作时间计算工时</w:t>
      </w:r>
      <w:r>
        <w:rPr>
          <w:rFonts w:hint="eastAsia" w:ascii="Arial" w:hAnsi="Arial" w:cs="Arial"/>
        </w:rPr>
        <w:t>（若有）</w:t>
      </w:r>
      <w:r>
        <w:rPr>
          <w:rFonts w:ascii="Arial" w:hAnsi="Arial" w:cs="Arial"/>
        </w:rPr>
        <w:t>。未超出上限时间的工时，中标人不得收取人工费用；超出部分费用，</w:t>
      </w:r>
      <w:r>
        <w:rPr>
          <w:rFonts w:hint="eastAsia" w:ascii="Arial" w:hAnsi="Arial" w:cs="Arial"/>
        </w:rPr>
        <w:t>可由双方协商一致后处理</w:t>
      </w:r>
      <w:r>
        <w:rPr>
          <w:rFonts w:ascii="Arial" w:hAnsi="Arial" w:cs="Arial"/>
        </w:rPr>
        <w:t>。</w:t>
      </w:r>
    </w:p>
    <w:p w14:paraId="47FBB2FD">
      <w:pPr>
        <w:spacing w:line="360" w:lineRule="auto"/>
        <w:ind w:firstLine="241" w:firstLineChars="100"/>
        <w:rPr>
          <w:rFonts w:ascii="Arial" w:hAnsi="Arial" w:cs="Arial"/>
        </w:rPr>
      </w:pPr>
      <w:r>
        <w:rPr>
          <w:rFonts w:hint="eastAsia" w:ascii="Arial" w:hAnsi="Arial" w:cs="Arial"/>
          <w:b/>
        </w:rPr>
        <w:t>七、特殊作业：</w:t>
      </w:r>
      <w:r>
        <w:rPr>
          <w:rFonts w:hint="eastAsia" w:ascii="Arial" w:hAnsi="Arial" w:cs="Arial"/>
        </w:rPr>
        <w:t>如有动火、高处等特殊作业，中标人须提前向采购人提出申请，经批准后方可实施，须遵守相关作业要求，中标人现场须安排专职安全人员全程配合。</w:t>
      </w:r>
    </w:p>
    <w:p w14:paraId="2BA8D2C5">
      <w:pPr>
        <w:spacing w:line="360" w:lineRule="auto"/>
        <w:ind w:firstLine="241" w:firstLineChars="100"/>
        <w:rPr>
          <w:rFonts w:ascii="Arial" w:hAnsi="Arial" w:cs="Arial"/>
          <w:b/>
        </w:rPr>
      </w:pPr>
      <w:r>
        <w:rPr>
          <w:rFonts w:hint="eastAsia" w:ascii="Arial" w:hAnsi="Arial" w:cs="Arial"/>
          <w:b/>
        </w:rPr>
        <w:t>八、业务要求：</w:t>
      </w:r>
    </w:p>
    <w:p w14:paraId="05B2F600">
      <w:pPr>
        <w:spacing w:line="360" w:lineRule="auto"/>
        <w:ind w:firstLine="240" w:firstLineChars="100"/>
        <w:rPr>
          <w:color w:val="000000" w:themeColor="text1"/>
          <w14:textFill>
            <w14:solidFill>
              <w14:schemeClr w14:val="tx1"/>
            </w14:solidFill>
          </w14:textFill>
        </w:rPr>
      </w:pPr>
      <w:r>
        <w:rPr>
          <w:rFonts w:hint="eastAsia" w:ascii="Arial" w:hAnsi="Arial" w:cs="Arial"/>
        </w:rPr>
        <w:t>1、中标人提供的零/部件质保期不得少于1</w:t>
      </w:r>
      <w:r>
        <w:rPr>
          <w:rFonts w:ascii="Arial" w:hAnsi="Arial" w:cs="Arial"/>
        </w:rPr>
        <w:t xml:space="preserve"> </w:t>
      </w:r>
      <w:r>
        <w:rPr>
          <w:rFonts w:hint="eastAsia" w:ascii="Arial" w:hAnsi="Arial" w:cs="Arial"/>
        </w:rPr>
        <w:t>年；零/部件供货期不得高于7天；</w:t>
      </w:r>
      <w:r>
        <w:rPr>
          <w:color w:val="000000"/>
        </w:rPr>
        <w:t>对于</w:t>
      </w:r>
      <w:r>
        <w:rPr>
          <w:rFonts w:hint="eastAsia"/>
          <w:color w:val="000000"/>
        </w:rPr>
        <w:t>采购人</w:t>
      </w:r>
      <w:r>
        <w:rPr>
          <w:color w:val="000000"/>
        </w:rPr>
        <w:t>加急</w:t>
      </w:r>
      <w:r>
        <w:rPr>
          <w:rFonts w:hint="eastAsia"/>
          <w:color w:val="000000"/>
        </w:rPr>
        <w:t>的</w:t>
      </w:r>
      <w:r>
        <w:rPr>
          <w:rFonts w:hint="eastAsia" w:ascii="Arial" w:hAnsi="Arial" w:cs="Arial"/>
        </w:rPr>
        <w:t>零/部件</w:t>
      </w:r>
      <w:r>
        <w:rPr>
          <w:color w:val="000000"/>
        </w:rPr>
        <w:t>，要有绿色通道，</w:t>
      </w:r>
      <w:r>
        <w:rPr>
          <w:rFonts w:hint="eastAsia" w:ascii="Arial" w:hAnsi="Arial" w:cs="Arial"/>
        </w:rPr>
        <w:t>供货期不得高于</w:t>
      </w:r>
      <w:r>
        <w:rPr>
          <w:rFonts w:ascii="Arial" w:hAnsi="Arial" w:cs="Arial"/>
        </w:rPr>
        <w:t>3</w:t>
      </w:r>
      <w:r>
        <w:rPr>
          <w:rFonts w:hint="eastAsia" w:ascii="Arial" w:hAnsi="Arial" w:cs="Arial"/>
        </w:rPr>
        <w:t>天，</w:t>
      </w:r>
      <w:r>
        <w:rPr>
          <w:rFonts w:hint="eastAsia"/>
          <w:color w:val="000000"/>
        </w:rPr>
        <w:t>且不得增收费用。</w:t>
      </w:r>
      <w:r>
        <w:rPr>
          <w:rFonts w:hint="eastAsia" w:ascii="Arial" w:hAnsi="Arial" w:cs="Arial"/>
        </w:rPr>
        <w:t>中标人购买提供的更换零部件应为原封新产品，并提供合格证及相关随机资料，并得到采购人书面确认，方可使用维修产品。</w:t>
      </w:r>
    </w:p>
    <w:p w14:paraId="672A4366">
      <w:pPr>
        <w:spacing w:line="360" w:lineRule="auto"/>
        <w:ind w:firstLine="240" w:firstLineChars="100"/>
        <w:rPr>
          <w:rFonts w:ascii="Arial" w:hAnsi="Arial" w:cs="Arial"/>
        </w:rPr>
      </w:pPr>
      <w:r>
        <w:rPr>
          <w:rFonts w:hint="eastAsia" w:ascii="Arial" w:hAnsi="Arial" w:cs="Arial"/>
        </w:rPr>
        <w:t>2、维修人员劳工保险由中标人购买，若中标人维修人员因施工不当或因其自身原因引起的对第三者公众的人身或财产造成损失（例如：人身安全，财物损坏，其他意外伤害）涉及向保险公司索赔或直接受害人的索赔，均由中标人承担。</w:t>
      </w:r>
    </w:p>
    <w:p w14:paraId="550CD36E">
      <w:pPr>
        <w:spacing w:line="360" w:lineRule="auto"/>
        <w:ind w:firstLine="240" w:firstLineChars="100"/>
        <w:rPr>
          <w:rFonts w:ascii="Arial" w:hAnsi="Arial" w:cs="Arial"/>
        </w:rPr>
      </w:pPr>
      <w:r>
        <w:rPr>
          <w:rFonts w:hint="eastAsia" w:ascii="Arial" w:hAnsi="Arial" w:cs="Arial"/>
        </w:rPr>
        <w:t>3、每月进行一次保养与试验，全面清洁消防设施，按各个系统的要求试验规定项目。对其中出现的问题立刻进行处理。处理过程超过5日的涉及采购人配合的应报告采购人，并出具本书面检查报告。</w:t>
      </w:r>
    </w:p>
    <w:p w14:paraId="66BA7843">
      <w:pPr>
        <w:spacing w:line="360" w:lineRule="auto"/>
        <w:ind w:firstLine="240" w:firstLineChars="100"/>
        <w:rPr>
          <w:rFonts w:ascii="Arial" w:hAnsi="Arial" w:cs="Arial"/>
        </w:rPr>
      </w:pPr>
      <w:r>
        <w:rPr>
          <w:rFonts w:hint="eastAsia" w:ascii="Arial" w:hAnsi="Arial" w:cs="Arial"/>
        </w:rPr>
        <w:t>4、在政府消防管理部门对采购人消防巡查或管理工作中，涉及采购人责任范围内的事项，中标人也须给予采购人积极支持与协助。</w:t>
      </w:r>
    </w:p>
    <w:p w14:paraId="7A2E84DD">
      <w:pPr>
        <w:spacing w:line="360" w:lineRule="auto"/>
        <w:ind w:firstLine="240" w:firstLineChars="100"/>
        <w:rPr>
          <w:rFonts w:ascii="Arial" w:hAnsi="Arial" w:cs="Arial"/>
        </w:rPr>
      </w:pPr>
      <w:r>
        <w:rPr>
          <w:rFonts w:hint="eastAsia" w:ascii="Arial" w:hAnsi="Arial" w:cs="Arial"/>
        </w:rPr>
        <w:t>5、中标人有义务对采购人每年进行两次消防知识和设备使用的培训。</w:t>
      </w:r>
    </w:p>
    <w:p w14:paraId="5B9D6F2A">
      <w:pPr>
        <w:spacing w:line="360" w:lineRule="auto"/>
        <w:ind w:firstLine="240" w:firstLineChars="100"/>
        <w:rPr>
          <w:rFonts w:ascii="Arial" w:hAnsi="Arial" w:cs="Arial"/>
        </w:rPr>
      </w:pPr>
      <w:r>
        <w:rPr>
          <w:rFonts w:hint="eastAsia" w:ascii="Arial" w:hAnsi="Arial" w:cs="Arial"/>
        </w:rPr>
        <w:t>6、中标人维保中发现零/部件损坏须更换，须先向采购人提出书面报告，经采购人书面批准后，方可购买、更换(紧急情况下，手续可后补但应事先报告)。</w:t>
      </w:r>
    </w:p>
    <w:p w14:paraId="68F01B71">
      <w:pPr>
        <w:spacing w:line="360" w:lineRule="auto"/>
        <w:ind w:firstLine="240" w:firstLineChars="100"/>
        <w:rPr>
          <w:rFonts w:ascii="Arial" w:hAnsi="Arial" w:cs="Arial"/>
        </w:rPr>
      </w:pPr>
      <w:r>
        <w:rPr>
          <w:rFonts w:hint="eastAsia" w:ascii="Arial" w:hAnsi="Arial" w:cs="Arial"/>
        </w:rPr>
        <w:t>7、投标价中</w:t>
      </w:r>
      <w:r>
        <w:rPr>
          <w:rFonts w:hint="eastAsia"/>
          <w:color w:val="000000"/>
        </w:rPr>
        <w:t>包含但不限于维修人员的往返差旅费费、人工费、上门服务费、维修所需备件的搬运费、安装调试费以及系统软件升级等</w:t>
      </w:r>
      <w:r>
        <w:rPr>
          <w:rFonts w:hint="eastAsia" w:ascii="Arial" w:hAnsi="Arial" w:cs="Arial"/>
        </w:rPr>
        <w:t>全部费用。</w:t>
      </w:r>
    </w:p>
    <w:p w14:paraId="2ECC97FC">
      <w:pPr>
        <w:spacing w:line="360" w:lineRule="auto"/>
        <w:ind w:firstLine="241" w:firstLineChars="100"/>
        <w:rPr>
          <w:rFonts w:ascii="Arial" w:hAnsi="Arial" w:cs="Arial"/>
          <w:b/>
        </w:rPr>
      </w:pPr>
      <w:r>
        <w:rPr>
          <w:rFonts w:hint="eastAsia" w:ascii="Arial" w:hAnsi="Arial" w:cs="Arial"/>
          <w:b/>
        </w:rPr>
        <w:t>九、付款方式：</w:t>
      </w:r>
    </w:p>
    <w:p w14:paraId="3F8786B7">
      <w:pPr>
        <w:spacing w:line="360" w:lineRule="auto"/>
        <w:ind w:firstLine="480" w:firstLineChars="200"/>
        <w:rPr>
          <w:rFonts w:ascii="Arial" w:hAnsi="Arial" w:cs="Arial"/>
        </w:rPr>
      </w:pPr>
      <w:r>
        <w:rPr>
          <w:rFonts w:hint="eastAsia" w:ascii="Arial" w:hAnsi="Arial" w:cs="Arial"/>
        </w:rPr>
        <w:t>合同签署后，中标人服务满半年，经采购人考核合格后3个月内支付合同总额的50%；中标人服务期满一年，经采购人考核合格后3个月内支付至合同总额的100%。中标人应付的违约金、赔偿金等，采购人有权在应付维保费中直接扣除。</w:t>
      </w:r>
    </w:p>
    <w:p w14:paraId="3941C49E">
      <w:pPr>
        <w:spacing w:line="360" w:lineRule="auto"/>
        <w:ind w:firstLine="480" w:firstLineChars="200"/>
        <w:rPr>
          <w:rFonts w:ascii="Arial" w:hAnsi="Arial" w:cs="Arial"/>
        </w:rPr>
      </w:pPr>
      <w:r>
        <w:rPr>
          <w:rFonts w:hint="eastAsia" w:ascii="Arial" w:hAnsi="Arial" w:cs="Arial"/>
          <w:highlight w:val="yellow"/>
        </w:rPr>
        <w:t>服务总价款由两部分组成：第一部分为维修、保养人工及技术服务，</w:t>
      </w:r>
      <w:r>
        <w:rPr>
          <w:rFonts w:hint="eastAsia"/>
          <w:color w:val="000000"/>
          <w:highlight w:val="yellow"/>
        </w:rPr>
        <w:t>包含但不限于维修人员的往返差旅费费、人工费、上门服务费、维修所需备件的搬运费、安装调试费以及系统软件升级等</w:t>
      </w:r>
      <w:r>
        <w:rPr>
          <w:rFonts w:hint="eastAsia" w:ascii="Arial" w:hAnsi="Arial" w:cs="Arial"/>
          <w:highlight w:val="yellow"/>
        </w:rPr>
        <w:t>全部费用。第二部分为各类主材、辅材及零配件费用，原则上</w:t>
      </w:r>
      <w:r>
        <w:rPr>
          <w:rFonts w:hint="eastAsia"/>
          <w:bCs/>
          <w:highlight w:val="yellow"/>
        </w:rPr>
        <w:t>跟随当期维保费用一同支付，</w:t>
      </w:r>
      <w:r>
        <w:rPr>
          <w:rFonts w:hint="eastAsia" w:ascii="Arial" w:hAnsi="Arial" w:cs="Arial"/>
          <w:highlight w:val="yellow"/>
        </w:rPr>
        <w:t>该部分费用按实结算，结算单价以中标人</w:t>
      </w:r>
      <w:r>
        <w:rPr>
          <w:rFonts w:hint="eastAsia"/>
          <w:bCs/>
          <w:highlight w:val="yellow"/>
        </w:rPr>
        <w:t>投标文件中</w:t>
      </w:r>
      <w:r>
        <w:rPr>
          <w:rFonts w:hint="eastAsia" w:ascii="Arial" w:hAnsi="Arial" w:cs="Arial"/>
          <w:highlight w:val="yellow"/>
        </w:rPr>
        <w:t>消防维保辅材及零配件清单报价为准，结算数量</w:t>
      </w:r>
      <w:r>
        <w:rPr>
          <w:rFonts w:hint="eastAsia"/>
          <w:color w:val="000000"/>
          <w:highlight w:val="yellow"/>
        </w:rPr>
        <w:t>以核对后双方签字确认的数量为准，如果</w:t>
      </w:r>
      <w:r>
        <w:rPr>
          <w:rFonts w:hint="eastAsia" w:ascii="Arial" w:hAnsi="Arial" w:cs="Arial"/>
          <w:highlight w:val="yellow"/>
        </w:rPr>
        <w:t>全年各类主材、辅材及零配件费用总计在</w:t>
      </w:r>
      <w:r>
        <w:rPr>
          <w:rFonts w:ascii="Arial" w:hAnsi="Arial" w:cs="Arial"/>
          <w:highlight w:val="yellow"/>
        </w:rPr>
        <w:t>2万元以内</w:t>
      </w:r>
      <w:r>
        <w:rPr>
          <w:rFonts w:hint="eastAsia" w:ascii="Arial" w:hAnsi="Arial" w:cs="Arial"/>
          <w:highlight w:val="yellow"/>
        </w:rPr>
        <w:t>（含2万元）</w:t>
      </w:r>
      <w:r>
        <w:rPr>
          <w:rFonts w:ascii="Arial" w:hAnsi="Arial" w:cs="Arial"/>
          <w:highlight w:val="yellow"/>
        </w:rPr>
        <w:t>，</w:t>
      </w:r>
      <w:r>
        <w:rPr>
          <w:rFonts w:hint="eastAsia" w:ascii="Arial" w:hAnsi="Arial" w:cs="Arial"/>
          <w:highlight w:val="yellow"/>
        </w:rPr>
        <w:t>则此</w:t>
      </w:r>
      <w:r>
        <w:rPr>
          <w:rFonts w:ascii="Arial" w:hAnsi="Arial" w:cs="Arial"/>
          <w:highlight w:val="yellow"/>
        </w:rPr>
        <w:t>部分含在</w:t>
      </w:r>
      <w:r>
        <w:rPr>
          <w:rFonts w:hint="eastAsia" w:ascii="Arial" w:hAnsi="Arial" w:cs="Arial"/>
          <w:highlight w:val="yellow"/>
        </w:rPr>
        <w:t>投标总价中</w:t>
      </w:r>
      <w:r>
        <w:rPr>
          <w:rFonts w:ascii="Arial" w:hAnsi="Arial" w:cs="Arial"/>
          <w:highlight w:val="yellow"/>
        </w:rPr>
        <w:t>，中标人额外不得收取</w:t>
      </w:r>
      <w:r>
        <w:rPr>
          <w:rFonts w:hint="eastAsia" w:ascii="Arial" w:hAnsi="Arial" w:cs="Arial"/>
          <w:highlight w:val="yellow"/>
        </w:rPr>
        <w:t>任何</w:t>
      </w:r>
      <w:r>
        <w:rPr>
          <w:rFonts w:ascii="Arial" w:hAnsi="Arial" w:cs="Arial"/>
          <w:highlight w:val="yellow"/>
        </w:rPr>
        <w:t>费用</w:t>
      </w:r>
      <w:r>
        <w:rPr>
          <w:rFonts w:hint="eastAsia" w:ascii="Arial" w:hAnsi="Arial" w:cs="Arial"/>
          <w:highlight w:val="yellow"/>
        </w:rPr>
        <w:t>，</w:t>
      </w:r>
      <w:r>
        <w:rPr>
          <w:rFonts w:ascii="Arial" w:hAnsi="Arial" w:cs="Arial"/>
          <w:highlight w:val="yellow"/>
        </w:rPr>
        <w:t>不足</w:t>
      </w:r>
      <w:r>
        <w:rPr>
          <w:rFonts w:hint="eastAsia" w:ascii="Arial" w:hAnsi="Arial" w:cs="Arial"/>
          <w:highlight w:val="yellow"/>
        </w:rPr>
        <w:t>2万元的</w:t>
      </w:r>
      <w:r>
        <w:rPr>
          <w:rFonts w:ascii="Arial" w:hAnsi="Arial" w:cs="Arial"/>
          <w:highlight w:val="yellow"/>
        </w:rPr>
        <w:t>部分</w:t>
      </w:r>
      <w:r>
        <w:rPr>
          <w:rFonts w:hint="eastAsia" w:ascii="Arial" w:hAnsi="Arial" w:cs="Arial"/>
          <w:highlight w:val="yellow"/>
        </w:rPr>
        <w:t>投标人须</w:t>
      </w:r>
      <w:r>
        <w:rPr>
          <w:rFonts w:ascii="Arial" w:hAnsi="Arial" w:cs="Arial"/>
          <w:highlight w:val="yellow"/>
        </w:rPr>
        <w:t>按</w:t>
      </w:r>
      <w:r>
        <w:rPr>
          <w:rFonts w:hint="eastAsia" w:ascii="Arial" w:hAnsi="Arial" w:cs="Arial"/>
          <w:highlight w:val="yellow"/>
        </w:rPr>
        <w:t>采购人</w:t>
      </w:r>
      <w:r>
        <w:rPr>
          <w:rFonts w:ascii="Arial" w:hAnsi="Arial" w:cs="Arial"/>
          <w:highlight w:val="yellow"/>
        </w:rPr>
        <w:t>要求提供</w:t>
      </w:r>
      <w:r>
        <w:rPr>
          <w:rFonts w:hint="eastAsia" w:ascii="Arial" w:hAnsi="Arial" w:cs="Arial"/>
          <w:highlight w:val="yellow"/>
        </w:rPr>
        <w:t>相等</w:t>
      </w:r>
      <w:r>
        <w:rPr>
          <w:rFonts w:ascii="Arial" w:hAnsi="Arial" w:cs="Arial"/>
          <w:highlight w:val="yellow"/>
        </w:rPr>
        <w:t>金额的材料或器材；</w:t>
      </w:r>
      <w:r>
        <w:rPr>
          <w:rFonts w:hint="eastAsia" w:ascii="Arial" w:hAnsi="Arial" w:cs="Arial"/>
          <w:highlight w:val="yellow"/>
        </w:rPr>
        <w:t>如果各类主材、辅材及零配件费用</w:t>
      </w:r>
      <w:r>
        <w:rPr>
          <w:rFonts w:ascii="Arial" w:hAnsi="Arial" w:cs="Arial"/>
          <w:highlight w:val="yellow"/>
        </w:rPr>
        <w:t>超出</w:t>
      </w:r>
      <w:r>
        <w:rPr>
          <w:rFonts w:hint="eastAsia" w:ascii="Arial" w:hAnsi="Arial" w:cs="Arial"/>
          <w:highlight w:val="yellow"/>
        </w:rPr>
        <w:t>2万元（不含2万元），则认定2万元已含在投标总价中，超出2万元的部分</w:t>
      </w:r>
      <w:r>
        <w:rPr>
          <w:rFonts w:ascii="Arial" w:hAnsi="Arial" w:cs="Arial"/>
          <w:highlight w:val="yellow"/>
        </w:rPr>
        <w:t>由</w:t>
      </w:r>
      <w:r>
        <w:rPr>
          <w:rFonts w:hint="eastAsia" w:ascii="Arial" w:hAnsi="Arial" w:cs="Arial"/>
          <w:highlight w:val="yellow"/>
        </w:rPr>
        <w:t>采购人按照医院规定执行。</w:t>
      </w:r>
      <w:r>
        <w:rPr>
          <w:rFonts w:hint="eastAsia" w:ascii="Arial" w:hAnsi="Arial" w:cs="Arial"/>
        </w:rPr>
        <w:t xml:space="preserve"> </w:t>
      </w:r>
    </w:p>
    <w:p w14:paraId="22C99275">
      <w:pPr>
        <w:spacing w:line="312" w:lineRule="auto"/>
        <w:ind w:firstLine="480" w:firstLineChars="200"/>
        <w:rPr>
          <w:bCs/>
        </w:rPr>
      </w:pPr>
    </w:p>
    <w:p w14:paraId="20A102CA">
      <w:pPr>
        <w:spacing w:line="360" w:lineRule="auto"/>
        <w:ind w:firstLine="241" w:firstLineChars="100"/>
        <w:rPr>
          <w:rFonts w:ascii="Arial" w:hAnsi="Arial" w:cs="Arial"/>
        </w:rPr>
      </w:pPr>
      <w:bookmarkStart w:id="2" w:name="OLE_LINK1"/>
      <w:bookmarkStart w:id="3" w:name="OLE_LINK2"/>
      <w:r>
        <w:rPr>
          <w:rFonts w:hint="eastAsia" w:ascii="Arial" w:hAnsi="Arial" w:cs="Arial"/>
          <w:b/>
        </w:rPr>
        <w:t>十、</w:t>
      </w:r>
      <w:r>
        <w:rPr>
          <w:rFonts w:hint="eastAsia" w:ascii="Arial" w:hAnsi="Arial" w:cs="Arial"/>
        </w:rPr>
        <w:t>投标人必须列明消防维保辅材及零配件清单，清单包含但不限于名称、规格型号、单价、品牌等，以便双方按实结算。</w:t>
      </w:r>
    </w:p>
    <w:bookmarkEnd w:id="2"/>
    <w:bookmarkEnd w:id="3"/>
    <w:p w14:paraId="66BC3EBC">
      <w:pPr>
        <w:spacing w:line="360" w:lineRule="auto"/>
        <w:ind w:firstLine="241" w:firstLineChars="100"/>
        <w:rPr>
          <w:rFonts w:ascii="Arial" w:hAnsi="Arial" w:cs="Arial"/>
        </w:rPr>
      </w:pPr>
      <w:r>
        <w:rPr>
          <w:rFonts w:hint="eastAsia" w:ascii="Arial" w:hAnsi="Arial" w:cs="Arial"/>
          <w:b/>
        </w:rPr>
        <w:t>十一、</w:t>
      </w:r>
      <w:r>
        <w:rPr>
          <w:rFonts w:hint="eastAsia" w:ascii="Arial" w:hAnsi="Arial" w:cs="Arial"/>
        </w:rPr>
        <w:t>维保期间内，如中标人未履责到位，导致采购人被政府主管部门处罚，由中标人承担全部经济责任及损失。</w:t>
      </w:r>
    </w:p>
    <w:p w14:paraId="15B6DEAE">
      <w:pPr>
        <w:adjustRightInd w:val="0"/>
        <w:snapToGrid w:val="0"/>
        <w:spacing w:line="360" w:lineRule="auto"/>
        <w:ind w:firstLine="241" w:firstLineChars="100"/>
        <w:rPr>
          <w:rFonts w:ascii="Arial" w:hAnsi="Arial" w:cs="Arial"/>
        </w:rPr>
      </w:pPr>
      <w:r>
        <w:rPr>
          <w:rFonts w:hint="eastAsia" w:ascii="Arial" w:hAnsi="Arial" w:cs="Arial"/>
          <w:b/>
        </w:rPr>
        <w:t>十二、</w:t>
      </w:r>
      <w:r>
        <w:rPr>
          <w:rFonts w:hint="eastAsia" w:ascii="Arial" w:hAnsi="Arial" w:cs="Arial"/>
        </w:rPr>
        <w:t>中标人在合同生效后应对采购人目前消防系统的遗留问题进行排查并编写消防维保遗留问题清单，经双方确认后作为消防维保移交记录附件，中标人需对遗留问题出具相应的整改方案。整改期间，中标人进行正常维保，属零星维修工程范畴的整改工作，按采购人规定进行相关流程审批。</w:t>
      </w:r>
    </w:p>
    <w:p w14:paraId="1CA2C499">
      <w:pPr>
        <w:spacing w:line="360" w:lineRule="auto"/>
        <w:rPr>
          <w:rFonts w:ascii="Arial" w:hAnsi="Arial" w:cs="Arial"/>
          <w:b/>
        </w:rPr>
      </w:pPr>
    </w:p>
    <w:p w14:paraId="2C05CF2C">
      <w:pPr>
        <w:rPr>
          <w:rFonts w:ascii="仿宋_GB2312" w:eastAsia="仿宋_GB2312"/>
          <w:b/>
          <w:sz w:val="28"/>
          <w:szCs w:val="28"/>
        </w:rPr>
      </w:pPr>
      <w:r>
        <w:rPr>
          <w:rFonts w:hint="eastAsia" w:ascii="仿宋_GB2312" w:eastAsia="仿宋_GB2312"/>
          <w:b/>
          <w:sz w:val="28"/>
          <w:szCs w:val="28"/>
        </w:rPr>
        <w:t>附件1：</w:t>
      </w:r>
    </w:p>
    <w:p w14:paraId="05557882">
      <w:pPr>
        <w:jc w:val="center"/>
        <w:rPr>
          <w:rFonts w:ascii="仿宋_GB2312" w:eastAsia="仿宋_GB2312"/>
          <w:b/>
          <w:sz w:val="28"/>
          <w:szCs w:val="28"/>
        </w:rPr>
      </w:pPr>
      <w:r>
        <w:rPr>
          <w:rFonts w:hint="eastAsia" w:ascii="仿宋_GB2312" w:eastAsia="仿宋_GB2312"/>
          <w:b/>
          <w:sz w:val="28"/>
          <w:szCs w:val="28"/>
        </w:rPr>
        <w:t>南京市口腔医院消防维保采购清单</w:t>
      </w:r>
    </w:p>
    <w:tbl>
      <w:tblPr>
        <w:tblStyle w:val="55"/>
        <w:tblW w:w="9236" w:type="dxa"/>
        <w:tblInd w:w="0" w:type="dxa"/>
        <w:tblLayout w:type="fixed"/>
        <w:tblCellMar>
          <w:top w:w="15" w:type="dxa"/>
          <w:left w:w="15" w:type="dxa"/>
          <w:bottom w:w="15" w:type="dxa"/>
          <w:right w:w="15" w:type="dxa"/>
        </w:tblCellMar>
      </w:tblPr>
      <w:tblGrid>
        <w:gridCol w:w="732"/>
        <w:gridCol w:w="2643"/>
        <w:gridCol w:w="1121"/>
        <w:gridCol w:w="1086"/>
        <w:gridCol w:w="1800"/>
        <w:gridCol w:w="1854"/>
      </w:tblGrid>
      <w:tr w14:paraId="713B5191">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1EDE7192">
            <w:pPr>
              <w:jc w:val="center"/>
              <w:textAlignment w:val="center"/>
              <w:rPr>
                <w:color w:val="000000"/>
                <w:szCs w:val="21"/>
              </w:rPr>
            </w:pPr>
            <w:r>
              <w:rPr>
                <w:rFonts w:hint="eastAsia"/>
                <w:color w:val="000000"/>
                <w:szCs w:val="21"/>
                <w:lang w:bidi="ar"/>
              </w:rPr>
              <w:t>序号</w:t>
            </w:r>
          </w:p>
        </w:tc>
        <w:tc>
          <w:tcPr>
            <w:tcW w:w="2643" w:type="dxa"/>
            <w:tcBorders>
              <w:top w:val="single" w:color="000000" w:sz="4" w:space="0"/>
              <w:left w:val="single" w:color="000000" w:sz="4" w:space="0"/>
              <w:bottom w:val="single" w:color="000000" w:sz="4" w:space="0"/>
              <w:right w:val="single" w:color="000000" w:sz="4" w:space="0"/>
            </w:tcBorders>
            <w:vAlign w:val="center"/>
          </w:tcPr>
          <w:p w14:paraId="0D97A88F">
            <w:pPr>
              <w:jc w:val="center"/>
              <w:textAlignment w:val="center"/>
              <w:rPr>
                <w:color w:val="000000"/>
                <w:szCs w:val="21"/>
              </w:rPr>
            </w:pPr>
            <w:r>
              <w:rPr>
                <w:rFonts w:hint="eastAsia"/>
                <w:color w:val="000000"/>
                <w:szCs w:val="21"/>
                <w:lang w:bidi="ar"/>
              </w:rPr>
              <w:t>维保系统</w:t>
            </w:r>
          </w:p>
        </w:tc>
        <w:tc>
          <w:tcPr>
            <w:tcW w:w="1121" w:type="dxa"/>
            <w:tcBorders>
              <w:top w:val="single" w:color="000000" w:sz="4" w:space="0"/>
              <w:left w:val="single" w:color="000000" w:sz="4" w:space="0"/>
              <w:bottom w:val="single" w:color="000000" w:sz="4" w:space="0"/>
              <w:right w:val="single" w:color="000000" w:sz="4" w:space="0"/>
            </w:tcBorders>
            <w:vAlign w:val="center"/>
          </w:tcPr>
          <w:p w14:paraId="02BD86BF">
            <w:pPr>
              <w:jc w:val="center"/>
              <w:textAlignment w:val="center"/>
              <w:rPr>
                <w:color w:val="000000"/>
                <w:szCs w:val="21"/>
              </w:rPr>
            </w:pPr>
            <w:r>
              <w:rPr>
                <w:rFonts w:hint="eastAsia"/>
                <w:color w:val="000000"/>
                <w:szCs w:val="21"/>
                <w:lang w:bidi="ar"/>
              </w:rPr>
              <w:t>单位</w:t>
            </w:r>
          </w:p>
        </w:tc>
        <w:tc>
          <w:tcPr>
            <w:tcW w:w="1086" w:type="dxa"/>
            <w:tcBorders>
              <w:top w:val="single" w:color="000000" w:sz="4" w:space="0"/>
              <w:left w:val="single" w:color="000000" w:sz="4" w:space="0"/>
              <w:bottom w:val="single" w:color="000000" w:sz="4" w:space="0"/>
              <w:right w:val="single" w:color="000000" w:sz="4" w:space="0"/>
            </w:tcBorders>
            <w:vAlign w:val="center"/>
          </w:tcPr>
          <w:p w14:paraId="09FD7DA4">
            <w:pPr>
              <w:jc w:val="center"/>
              <w:textAlignment w:val="center"/>
              <w:rPr>
                <w:color w:val="000000"/>
                <w:szCs w:val="21"/>
              </w:rPr>
            </w:pPr>
            <w:r>
              <w:rPr>
                <w:rFonts w:hint="eastAsia"/>
                <w:color w:val="000000"/>
                <w:szCs w:val="21"/>
                <w:lang w:bidi="ar"/>
              </w:rPr>
              <w:t>数量</w:t>
            </w:r>
          </w:p>
        </w:tc>
        <w:tc>
          <w:tcPr>
            <w:tcW w:w="1800" w:type="dxa"/>
            <w:tcBorders>
              <w:top w:val="single" w:color="000000" w:sz="4" w:space="0"/>
              <w:left w:val="single" w:color="000000" w:sz="4" w:space="0"/>
              <w:bottom w:val="single" w:color="000000" w:sz="4" w:space="0"/>
              <w:right w:val="single" w:color="000000" w:sz="4" w:space="0"/>
            </w:tcBorders>
            <w:vAlign w:val="center"/>
          </w:tcPr>
          <w:p w14:paraId="12EF85ED">
            <w:pPr>
              <w:jc w:val="center"/>
              <w:textAlignment w:val="center"/>
              <w:rPr>
                <w:color w:val="000000"/>
                <w:szCs w:val="21"/>
              </w:rPr>
            </w:pPr>
            <w:r>
              <w:rPr>
                <w:rFonts w:hint="eastAsia"/>
                <w:color w:val="000000"/>
                <w:szCs w:val="21"/>
                <w:lang w:bidi="ar"/>
              </w:rPr>
              <w:t>报价（元/年）</w:t>
            </w:r>
          </w:p>
        </w:tc>
        <w:tc>
          <w:tcPr>
            <w:tcW w:w="1854" w:type="dxa"/>
            <w:tcBorders>
              <w:top w:val="single" w:color="000000" w:sz="4" w:space="0"/>
              <w:left w:val="single" w:color="000000" w:sz="4" w:space="0"/>
              <w:bottom w:val="single" w:color="000000" w:sz="4" w:space="0"/>
              <w:right w:val="single" w:color="000000" w:sz="4" w:space="0"/>
            </w:tcBorders>
            <w:vAlign w:val="center"/>
          </w:tcPr>
          <w:p w14:paraId="6679ED70">
            <w:pPr>
              <w:jc w:val="center"/>
              <w:textAlignment w:val="center"/>
              <w:rPr>
                <w:color w:val="000000"/>
                <w:szCs w:val="21"/>
              </w:rPr>
            </w:pPr>
            <w:r>
              <w:rPr>
                <w:rFonts w:hint="eastAsia"/>
                <w:color w:val="000000"/>
                <w:szCs w:val="21"/>
                <w:lang w:bidi="ar"/>
              </w:rPr>
              <w:t>备注</w:t>
            </w:r>
          </w:p>
        </w:tc>
      </w:tr>
      <w:tr w14:paraId="256BD8C4">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6138B5C2">
            <w:pPr>
              <w:jc w:val="center"/>
              <w:textAlignment w:val="center"/>
              <w:rPr>
                <w:color w:val="000000"/>
                <w:szCs w:val="21"/>
              </w:rPr>
            </w:pPr>
            <w:r>
              <w:rPr>
                <w:rFonts w:hint="eastAsia"/>
                <w:color w:val="000000"/>
                <w:szCs w:val="21"/>
                <w:lang w:bidi="ar"/>
              </w:rPr>
              <w:t>1</w:t>
            </w:r>
          </w:p>
        </w:tc>
        <w:tc>
          <w:tcPr>
            <w:tcW w:w="2643" w:type="dxa"/>
            <w:tcBorders>
              <w:top w:val="single" w:color="000000" w:sz="4" w:space="0"/>
              <w:left w:val="single" w:color="000000" w:sz="4" w:space="0"/>
              <w:bottom w:val="single" w:color="000000" w:sz="4" w:space="0"/>
              <w:right w:val="single" w:color="000000" w:sz="4" w:space="0"/>
            </w:tcBorders>
            <w:vAlign w:val="center"/>
          </w:tcPr>
          <w:p w14:paraId="6D702EB7">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消防供配电设施</w:t>
            </w:r>
          </w:p>
        </w:tc>
        <w:tc>
          <w:tcPr>
            <w:tcW w:w="1121" w:type="dxa"/>
            <w:tcBorders>
              <w:top w:val="single" w:color="000000" w:sz="4" w:space="0"/>
              <w:left w:val="single" w:color="000000" w:sz="4" w:space="0"/>
              <w:bottom w:val="single" w:color="000000" w:sz="4" w:space="0"/>
              <w:right w:val="single" w:color="000000" w:sz="4" w:space="0"/>
            </w:tcBorders>
            <w:vAlign w:val="center"/>
          </w:tcPr>
          <w:p w14:paraId="0F36920F">
            <w:pPr>
              <w:jc w:val="center"/>
              <w:textAlignment w:val="center"/>
              <w:rPr>
                <w:color w:val="000000"/>
                <w:szCs w:val="21"/>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5B02CDB2">
            <w:pPr>
              <w:jc w:val="center"/>
              <w:textAlignment w:val="center"/>
              <w:rPr>
                <w:color w:val="000000"/>
                <w:szCs w:val="21"/>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74EA9738">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7C88B366">
            <w:pPr>
              <w:jc w:val="center"/>
              <w:rPr>
                <w:color w:val="000000"/>
                <w:szCs w:val="21"/>
              </w:rPr>
            </w:pPr>
          </w:p>
        </w:tc>
      </w:tr>
      <w:tr w14:paraId="3B311D50">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451EF824">
            <w:pPr>
              <w:jc w:val="center"/>
              <w:textAlignment w:val="center"/>
              <w:rPr>
                <w:color w:val="000000"/>
                <w:szCs w:val="21"/>
              </w:rPr>
            </w:pPr>
            <w:r>
              <w:rPr>
                <w:rFonts w:hint="eastAsia"/>
                <w:color w:val="000000"/>
                <w:szCs w:val="21"/>
                <w:lang w:bidi="ar"/>
              </w:rPr>
              <w:t>2</w:t>
            </w:r>
          </w:p>
        </w:tc>
        <w:tc>
          <w:tcPr>
            <w:tcW w:w="2643" w:type="dxa"/>
            <w:tcBorders>
              <w:top w:val="single" w:color="000000" w:sz="4" w:space="0"/>
              <w:left w:val="single" w:color="000000" w:sz="4" w:space="0"/>
              <w:bottom w:val="single" w:color="000000" w:sz="4" w:space="0"/>
              <w:right w:val="single" w:color="000000" w:sz="4" w:space="0"/>
            </w:tcBorders>
            <w:vAlign w:val="center"/>
          </w:tcPr>
          <w:p w14:paraId="0BCB5032">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火灾自动报警系统</w:t>
            </w:r>
          </w:p>
        </w:tc>
        <w:tc>
          <w:tcPr>
            <w:tcW w:w="1121" w:type="dxa"/>
            <w:tcBorders>
              <w:top w:val="single" w:color="000000" w:sz="4" w:space="0"/>
              <w:left w:val="single" w:color="000000" w:sz="4" w:space="0"/>
              <w:bottom w:val="single" w:color="000000" w:sz="4" w:space="0"/>
              <w:right w:val="single" w:color="000000" w:sz="4" w:space="0"/>
            </w:tcBorders>
            <w:vAlign w:val="center"/>
          </w:tcPr>
          <w:p w14:paraId="106A491F">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5EFDB064">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16D08915">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6D88CBB3">
            <w:pPr>
              <w:jc w:val="center"/>
              <w:rPr>
                <w:color w:val="000000"/>
                <w:szCs w:val="21"/>
              </w:rPr>
            </w:pPr>
          </w:p>
        </w:tc>
      </w:tr>
      <w:tr w14:paraId="36CDD5E3">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72F2F4DA">
            <w:pPr>
              <w:jc w:val="center"/>
              <w:textAlignment w:val="center"/>
              <w:rPr>
                <w:color w:val="000000"/>
                <w:szCs w:val="21"/>
              </w:rPr>
            </w:pPr>
            <w:r>
              <w:rPr>
                <w:rFonts w:hint="eastAsia"/>
                <w:color w:val="000000"/>
                <w:szCs w:val="21"/>
                <w:lang w:bidi="ar"/>
              </w:rPr>
              <w:t>3</w:t>
            </w:r>
          </w:p>
        </w:tc>
        <w:tc>
          <w:tcPr>
            <w:tcW w:w="2643" w:type="dxa"/>
            <w:tcBorders>
              <w:top w:val="single" w:color="000000" w:sz="4" w:space="0"/>
              <w:left w:val="single" w:color="000000" w:sz="4" w:space="0"/>
              <w:bottom w:val="single" w:color="000000" w:sz="4" w:space="0"/>
              <w:right w:val="single" w:color="000000" w:sz="4" w:space="0"/>
            </w:tcBorders>
            <w:vAlign w:val="center"/>
          </w:tcPr>
          <w:p w14:paraId="2584B48C">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消防供水设施</w:t>
            </w:r>
          </w:p>
        </w:tc>
        <w:tc>
          <w:tcPr>
            <w:tcW w:w="1121" w:type="dxa"/>
            <w:tcBorders>
              <w:top w:val="single" w:color="000000" w:sz="4" w:space="0"/>
              <w:left w:val="single" w:color="000000" w:sz="4" w:space="0"/>
              <w:bottom w:val="single" w:color="000000" w:sz="4" w:space="0"/>
              <w:right w:val="single" w:color="000000" w:sz="4" w:space="0"/>
            </w:tcBorders>
            <w:vAlign w:val="center"/>
          </w:tcPr>
          <w:p w14:paraId="53D556C1">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194D1EF9">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5F894654">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75115C66">
            <w:pPr>
              <w:jc w:val="center"/>
              <w:rPr>
                <w:color w:val="000000"/>
                <w:szCs w:val="21"/>
              </w:rPr>
            </w:pPr>
          </w:p>
        </w:tc>
      </w:tr>
      <w:tr w14:paraId="4C371EB1">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3D8D751A">
            <w:pPr>
              <w:jc w:val="center"/>
              <w:textAlignment w:val="center"/>
              <w:rPr>
                <w:color w:val="000000"/>
                <w:szCs w:val="21"/>
              </w:rPr>
            </w:pPr>
            <w:r>
              <w:rPr>
                <w:rFonts w:hint="eastAsia"/>
                <w:color w:val="000000"/>
                <w:szCs w:val="21"/>
                <w:lang w:bidi="ar"/>
              </w:rPr>
              <w:t>4</w:t>
            </w:r>
          </w:p>
        </w:tc>
        <w:tc>
          <w:tcPr>
            <w:tcW w:w="2643" w:type="dxa"/>
            <w:tcBorders>
              <w:top w:val="single" w:color="000000" w:sz="4" w:space="0"/>
              <w:left w:val="single" w:color="000000" w:sz="4" w:space="0"/>
              <w:bottom w:val="single" w:color="000000" w:sz="4" w:space="0"/>
              <w:right w:val="single" w:color="000000" w:sz="4" w:space="0"/>
            </w:tcBorders>
            <w:vAlign w:val="center"/>
          </w:tcPr>
          <w:p w14:paraId="444DA6E4">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消火栓灭火系统</w:t>
            </w:r>
          </w:p>
        </w:tc>
        <w:tc>
          <w:tcPr>
            <w:tcW w:w="1121" w:type="dxa"/>
            <w:tcBorders>
              <w:top w:val="single" w:color="000000" w:sz="4" w:space="0"/>
              <w:left w:val="single" w:color="000000" w:sz="4" w:space="0"/>
              <w:bottom w:val="single" w:color="000000" w:sz="4" w:space="0"/>
              <w:right w:val="single" w:color="000000" w:sz="4" w:space="0"/>
            </w:tcBorders>
            <w:vAlign w:val="center"/>
          </w:tcPr>
          <w:p w14:paraId="7A72C91C">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003D4C7A">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0D2BEE94">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241B5B2B">
            <w:pPr>
              <w:jc w:val="center"/>
              <w:rPr>
                <w:color w:val="000000"/>
                <w:szCs w:val="21"/>
              </w:rPr>
            </w:pPr>
          </w:p>
        </w:tc>
      </w:tr>
      <w:tr w14:paraId="24B6DDC4">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03E4E11C">
            <w:pPr>
              <w:jc w:val="center"/>
              <w:textAlignment w:val="center"/>
              <w:rPr>
                <w:color w:val="000000"/>
                <w:szCs w:val="21"/>
              </w:rPr>
            </w:pPr>
            <w:r>
              <w:rPr>
                <w:rFonts w:hint="eastAsia"/>
                <w:color w:val="000000"/>
                <w:szCs w:val="21"/>
                <w:lang w:bidi="ar"/>
              </w:rPr>
              <w:t>5</w:t>
            </w:r>
          </w:p>
        </w:tc>
        <w:tc>
          <w:tcPr>
            <w:tcW w:w="2643" w:type="dxa"/>
            <w:tcBorders>
              <w:top w:val="single" w:color="000000" w:sz="4" w:space="0"/>
              <w:left w:val="single" w:color="000000" w:sz="4" w:space="0"/>
              <w:bottom w:val="single" w:color="000000" w:sz="4" w:space="0"/>
              <w:right w:val="single" w:color="000000" w:sz="4" w:space="0"/>
            </w:tcBorders>
            <w:vAlign w:val="center"/>
          </w:tcPr>
          <w:p w14:paraId="26A835F2">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自动喷水灭火系统</w:t>
            </w:r>
          </w:p>
        </w:tc>
        <w:tc>
          <w:tcPr>
            <w:tcW w:w="1121" w:type="dxa"/>
            <w:tcBorders>
              <w:top w:val="single" w:color="000000" w:sz="4" w:space="0"/>
              <w:left w:val="single" w:color="000000" w:sz="4" w:space="0"/>
              <w:bottom w:val="single" w:color="000000" w:sz="4" w:space="0"/>
              <w:right w:val="single" w:color="000000" w:sz="4" w:space="0"/>
            </w:tcBorders>
            <w:vAlign w:val="center"/>
          </w:tcPr>
          <w:p w14:paraId="6ED646B2">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0EFBAEE4">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570EA30B">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1EFCAA1D">
            <w:pPr>
              <w:jc w:val="center"/>
              <w:rPr>
                <w:color w:val="000000"/>
                <w:szCs w:val="21"/>
              </w:rPr>
            </w:pPr>
          </w:p>
        </w:tc>
      </w:tr>
      <w:tr w14:paraId="5AB9DC87">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45C358CF">
            <w:pPr>
              <w:jc w:val="center"/>
              <w:textAlignment w:val="center"/>
              <w:rPr>
                <w:color w:val="000000"/>
                <w:szCs w:val="21"/>
              </w:rPr>
            </w:pPr>
            <w:r>
              <w:rPr>
                <w:rFonts w:hint="eastAsia"/>
                <w:color w:val="000000"/>
                <w:szCs w:val="21"/>
                <w:lang w:bidi="ar"/>
              </w:rPr>
              <w:t>6</w:t>
            </w:r>
          </w:p>
        </w:tc>
        <w:tc>
          <w:tcPr>
            <w:tcW w:w="2643" w:type="dxa"/>
            <w:tcBorders>
              <w:top w:val="single" w:color="000000" w:sz="4" w:space="0"/>
              <w:left w:val="single" w:color="000000" w:sz="4" w:space="0"/>
              <w:bottom w:val="single" w:color="000000" w:sz="4" w:space="0"/>
              <w:right w:val="single" w:color="000000" w:sz="4" w:space="0"/>
            </w:tcBorders>
            <w:vAlign w:val="center"/>
          </w:tcPr>
          <w:p w14:paraId="7E9889C8">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配电房气体灭火系统</w:t>
            </w:r>
          </w:p>
        </w:tc>
        <w:tc>
          <w:tcPr>
            <w:tcW w:w="1121" w:type="dxa"/>
            <w:tcBorders>
              <w:top w:val="single" w:color="000000" w:sz="4" w:space="0"/>
              <w:left w:val="single" w:color="000000" w:sz="4" w:space="0"/>
              <w:bottom w:val="single" w:color="000000" w:sz="4" w:space="0"/>
              <w:right w:val="single" w:color="000000" w:sz="4" w:space="0"/>
            </w:tcBorders>
            <w:vAlign w:val="center"/>
          </w:tcPr>
          <w:p w14:paraId="22654D17">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62DF27B1">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49DB80E7">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19552A2D">
            <w:pPr>
              <w:jc w:val="center"/>
              <w:rPr>
                <w:color w:val="000000"/>
                <w:szCs w:val="21"/>
              </w:rPr>
            </w:pPr>
          </w:p>
        </w:tc>
      </w:tr>
      <w:tr w14:paraId="28ACBD3C">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44E60118">
            <w:pPr>
              <w:jc w:val="center"/>
              <w:textAlignment w:val="center"/>
              <w:rPr>
                <w:color w:val="000000"/>
                <w:szCs w:val="21"/>
              </w:rPr>
            </w:pPr>
            <w:r>
              <w:rPr>
                <w:rFonts w:hint="eastAsia"/>
                <w:color w:val="000000"/>
                <w:szCs w:val="21"/>
                <w:lang w:bidi="ar"/>
              </w:rPr>
              <w:t>7</w:t>
            </w:r>
          </w:p>
        </w:tc>
        <w:tc>
          <w:tcPr>
            <w:tcW w:w="2643" w:type="dxa"/>
            <w:tcBorders>
              <w:top w:val="single" w:color="000000" w:sz="4" w:space="0"/>
              <w:left w:val="single" w:color="000000" w:sz="4" w:space="0"/>
              <w:bottom w:val="single" w:color="000000" w:sz="4" w:space="0"/>
              <w:right w:val="single" w:color="000000" w:sz="4" w:space="0"/>
            </w:tcBorders>
            <w:vAlign w:val="center"/>
          </w:tcPr>
          <w:p w14:paraId="48935C52">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防排烟系统</w:t>
            </w:r>
          </w:p>
        </w:tc>
        <w:tc>
          <w:tcPr>
            <w:tcW w:w="1121" w:type="dxa"/>
            <w:tcBorders>
              <w:top w:val="single" w:color="000000" w:sz="4" w:space="0"/>
              <w:left w:val="single" w:color="000000" w:sz="4" w:space="0"/>
              <w:bottom w:val="single" w:color="000000" w:sz="4" w:space="0"/>
              <w:right w:val="single" w:color="000000" w:sz="4" w:space="0"/>
            </w:tcBorders>
            <w:vAlign w:val="center"/>
          </w:tcPr>
          <w:p w14:paraId="5263BE21">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1E416F99">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36DD8AE3">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7DD166F8">
            <w:pPr>
              <w:jc w:val="center"/>
              <w:rPr>
                <w:color w:val="000000"/>
                <w:szCs w:val="21"/>
              </w:rPr>
            </w:pPr>
          </w:p>
        </w:tc>
      </w:tr>
      <w:tr w14:paraId="2A91A441">
        <w:tblPrEx>
          <w:tblCellMar>
            <w:top w:w="15" w:type="dxa"/>
            <w:left w:w="15" w:type="dxa"/>
            <w:bottom w:w="15" w:type="dxa"/>
            <w:right w:w="15" w:type="dxa"/>
          </w:tblCellMar>
        </w:tblPrEx>
        <w:trPr>
          <w:trHeight w:val="620"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47FC7FEB">
            <w:pPr>
              <w:jc w:val="center"/>
              <w:textAlignment w:val="center"/>
              <w:rPr>
                <w:color w:val="000000"/>
                <w:szCs w:val="21"/>
              </w:rPr>
            </w:pPr>
            <w:r>
              <w:rPr>
                <w:rFonts w:hint="eastAsia"/>
                <w:color w:val="000000"/>
                <w:szCs w:val="21"/>
                <w:lang w:bidi="ar"/>
              </w:rPr>
              <w:t>8</w:t>
            </w:r>
          </w:p>
        </w:tc>
        <w:tc>
          <w:tcPr>
            <w:tcW w:w="2643" w:type="dxa"/>
            <w:tcBorders>
              <w:top w:val="single" w:color="000000" w:sz="4" w:space="0"/>
              <w:left w:val="single" w:color="000000" w:sz="4" w:space="0"/>
              <w:bottom w:val="single" w:color="000000" w:sz="4" w:space="0"/>
              <w:right w:val="single" w:color="000000" w:sz="4" w:space="0"/>
            </w:tcBorders>
            <w:vAlign w:val="center"/>
          </w:tcPr>
          <w:p w14:paraId="612B92B9">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火灾应急照明和疏散指示标志</w:t>
            </w:r>
          </w:p>
        </w:tc>
        <w:tc>
          <w:tcPr>
            <w:tcW w:w="1121" w:type="dxa"/>
            <w:tcBorders>
              <w:top w:val="single" w:color="000000" w:sz="4" w:space="0"/>
              <w:left w:val="single" w:color="000000" w:sz="4" w:space="0"/>
              <w:bottom w:val="single" w:color="000000" w:sz="4" w:space="0"/>
              <w:right w:val="single" w:color="000000" w:sz="4" w:space="0"/>
            </w:tcBorders>
            <w:vAlign w:val="center"/>
          </w:tcPr>
          <w:p w14:paraId="711029F4">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3A7339DB">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27DE9391">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1CB62EBF">
            <w:pPr>
              <w:jc w:val="center"/>
              <w:rPr>
                <w:color w:val="000000"/>
                <w:szCs w:val="21"/>
              </w:rPr>
            </w:pPr>
          </w:p>
        </w:tc>
      </w:tr>
      <w:tr w14:paraId="02A79E64">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3AC164E8">
            <w:pPr>
              <w:jc w:val="center"/>
              <w:textAlignment w:val="center"/>
              <w:rPr>
                <w:color w:val="000000"/>
                <w:szCs w:val="21"/>
              </w:rPr>
            </w:pPr>
            <w:r>
              <w:rPr>
                <w:rFonts w:hint="eastAsia"/>
                <w:color w:val="000000"/>
                <w:szCs w:val="21"/>
                <w:lang w:bidi="ar"/>
              </w:rPr>
              <w:t>9</w:t>
            </w:r>
          </w:p>
        </w:tc>
        <w:tc>
          <w:tcPr>
            <w:tcW w:w="2643" w:type="dxa"/>
            <w:tcBorders>
              <w:top w:val="single" w:color="000000" w:sz="4" w:space="0"/>
              <w:left w:val="single" w:color="000000" w:sz="4" w:space="0"/>
              <w:bottom w:val="single" w:color="000000" w:sz="4" w:space="0"/>
              <w:right w:val="single" w:color="000000" w:sz="4" w:space="0"/>
            </w:tcBorders>
            <w:vAlign w:val="center"/>
          </w:tcPr>
          <w:p w14:paraId="1D00E692">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应急广播系统</w:t>
            </w:r>
          </w:p>
        </w:tc>
        <w:tc>
          <w:tcPr>
            <w:tcW w:w="1121" w:type="dxa"/>
            <w:tcBorders>
              <w:top w:val="single" w:color="000000" w:sz="4" w:space="0"/>
              <w:left w:val="single" w:color="000000" w:sz="4" w:space="0"/>
              <w:bottom w:val="single" w:color="000000" w:sz="4" w:space="0"/>
              <w:right w:val="single" w:color="000000" w:sz="4" w:space="0"/>
            </w:tcBorders>
            <w:vAlign w:val="center"/>
          </w:tcPr>
          <w:p w14:paraId="234915CD">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35A23DB8">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4DEAA4A7">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015C4B5A">
            <w:pPr>
              <w:jc w:val="center"/>
              <w:rPr>
                <w:color w:val="000000"/>
                <w:szCs w:val="21"/>
              </w:rPr>
            </w:pPr>
          </w:p>
        </w:tc>
      </w:tr>
      <w:tr w14:paraId="1EB9D4ED">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235CDA72">
            <w:pPr>
              <w:jc w:val="center"/>
              <w:textAlignment w:val="center"/>
              <w:rPr>
                <w:color w:val="000000"/>
                <w:szCs w:val="21"/>
              </w:rPr>
            </w:pPr>
            <w:r>
              <w:rPr>
                <w:rFonts w:hint="eastAsia"/>
                <w:color w:val="000000"/>
                <w:szCs w:val="21"/>
                <w:lang w:bidi="ar"/>
              </w:rPr>
              <w:t>10</w:t>
            </w:r>
          </w:p>
        </w:tc>
        <w:tc>
          <w:tcPr>
            <w:tcW w:w="2643" w:type="dxa"/>
            <w:tcBorders>
              <w:top w:val="single" w:color="000000" w:sz="4" w:space="0"/>
              <w:left w:val="single" w:color="000000" w:sz="4" w:space="0"/>
              <w:bottom w:val="single" w:color="000000" w:sz="4" w:space="0"/>
              <w:right w:val="single" w:color="000000" w:sz="4" w:space="0"/>
            </w:tcBorders>
            <w:vAlign w:val="center"/>
          </w:tcPr>
          <w:p w14:paraId="0A6D4A46">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消防专用电话</w:t>
            </w:r>
          </w:p>
        </w:tc>
        <w:tc>
          <w:tcPr>
            <w:tcW w:w="1121" w:type="dxa"/>
            <w:tcBorders>
              <w:top w:val="single" w:color="000000" w:sz="4" w:space="0"/>
              <w:left w:val="single" w:color="000000" w:sz="4" w:space="0"/>
              <w:bottom w:val="single" w:color="000000" w:sz="4" w:space="0"/>
              <w:right w:val="single" w:color="000000" w:sz="4" w:space="0"/>
            </w:tcBorders>
            <w:vAlign w:val="center"/>
          </w:tcPr>
          <w:p w14:paraId="61FB4086">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62E612CD">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6EF7148C">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7D64ECD7">
            <w:pPr>
              <w:jc w:val="center"/>
              <w:rPr>
                <w:color w:val="000000"/>
                <w:szCs w:val="21"/>
              </w:rPr>
            </w:pPr>
          </w:p>
        </w:tc>
      </w:tr>
      <w:tr w14:paraId="096F2E57">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187DDAC4">
            <w:pPr>
              <w:jc w:val="center"/>
              <w:textAlignment w:val="center"/>
              <w:rPr>
                <w:color w:val="000000"/>
                <w:szCs w:val="21"/>
              </w:rPr>
            </w:pPr>
            <w:r>
              <w:rPr>
                <w:rFonts w:hint="eastAsia"/>
                <w:color w:val="000000"/>
                <w:szCs w:val="21"/>
                <w:lang w:bidi="ar"/>
              </w:rPr>
              <w:t>11</w:t>
            </w:r>
          </w:p>
        </w:tc>
        <w:tc>
          <w:tcPr>
            <w:tcW w:w="2643" w:type="dxa"/>
            <w:tcBorders>
              <w:top w:val="single" w:color="000000" w:sz="4" w:space="0"/>
              <w:left w:val="single" w:color="000000" w:sz="4" w:space="0"/>
              <w:bottom w:val="single" w:color="000000" w:sz="4" w:space="0"/>
              <w:right w:val="single" w:color="000000" w:sz="4" w:space="0"/>
            </w:tcBorders>
            <w:vAlign w:val="center"/>
          </w:tcPr>
          <w:p w14:paraId="024D9FC6">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防火分隔设施</w:t>
            </w:r>
          </w:p>
        </w:tc>
        <w:tc>
          <w:tcPr>
            <w:tcW w:w="1121" w:type="dxa"/>
            <w:tcBorders>
              <w:top w:val="single" w:color="000000" w:sz="4" w:space="0"/>
              <w:left w:val="single" w:color="000000" w:sz="4" w:space="0"/>
              <w:bottom w:val="single" w:color="000000" w:sz="4" w:space="0"/>
              <w:right w:val="single" w:color="000000" w:sz="4" w:space="0"/>
            </w:tcBorders>
            <w:vAlign w:val="center"/>
          </w:tcPr>
          <w:p w14:paraId="19443F1B">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0553144A">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4C0DE106">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577EA5E7">
            <w:pPr>
              <w:jc w:val="center"/>
              <w:rPr>
                <w:color w:val="000000"/>
                <w:szCs w:val="21"/>
              </w:rPr>
            </w:pPr>
          </w:p>
        </w:tc>
      </w:tr>
      <w:tr w14:paraId="738C919F">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7D9E1ABA">
            <w:pPr>
              <w:jc w:val="center"/>
              <w:textAlignment w:val="center"/>
              <w:rPr>
                <w:color w:val="000000"/>
                <w:szCs w:val="21"/>
              </w:rPr>
            </w:pPr>
            <w:r>
              <w:rPr>
                <w:rFonts w:hint="eastAsia"/>
                <w:color w:val="000000"/>
                <w:szCs w:val="21"/>
                <w:lang w:bidi="ar"/>
              </w:rPr>
              <w:t>12</w:t>
            </w:r>
          </w:p>
        </w:tc>
        <w:tc>
          <w:tcPr>
            <w:tcW w:w="2643" w:type="dxa"/>
            <w:tcBorders>
              <w:top w:val="single" w:color="000000" w:sz="4" w:space="0"/>
              <w:left w:val="single" w:color="000000" w:sz="4" w:space="0"/>
              <w:bottom w:val="single" w:color="000000" w:sz="4" w:space="0"/>
              <w:right w:val="single" w:color="000000" w:sz="4" w:space="0"/>
            </w:tcBorders>
            <w:vAlign w:val="center"/>
          </w:tcPr>
          <w:p w14:paraId="31DC028A">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消防电梯迫降</w:t>
            </w:r>
          </w:p>
        </w:tc>
        <w:tc>
          <w:tcPr>
            <w:tcW w:w="1121" w:type="dxa"/>
            <w:tcBorders>
              <w:top w:val="single" w:color="000000" w:sz="4" w:space="0"/>
              <w:left w:val="single" w:color="000000" w:sz="4" w:space="0"/>
              <w:bottom w:val="single" w:color="000000" w:sz="4" w:space="0"/>
              <w:right w:val="single" w:color="000000" w:sz="4" w:space="0"/>
            </w:tcBorders>
            <w:vAlign w:val="center"/>
          </w:tcPr>
          <w:p w14:paraId="10748AD1">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01F5D337">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409B7D99">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0FB34003">
            <w:pPr>
              <w:jc w:val="center"/>
              <w:rPr>
                <w:color w:val="000000"/>
                <w:szCs w:val="21"/>
              </w:rPr>
            </w:pPr>
          </w:p>
        </w:tc>
      </w:tr>
      <w:tr w14:paraId="309A2B8A">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7AA51845">
            <w:pPr>
              <w:jc w:val="center"/>
              <w:textAlignment w:val="center"/>
              <w:rPr>
                <w:color w:val="000000"/>
                <w:szCs w:val="21"/>
              </w:rPr>
            </w:pPr>
            <w:r>
              <w:rPr>
                <w:rFonts w:hint="eastAsia"/>
                <w:color w:val="000000"/>
                <w:szCs w:val="21"/>
                <w:lang w:bidi="ar"/>
              </w:rPr>
              <w:t>13</w:t>
            </w:r>
          </w:p>
        </w:tc>
        <w:tc>
          <w:tcPr>
            <w:tcW w:w="2643" w:type="dxa"/>
            <w:tcBorders>
              <w:top w:val="single" w:color="000000" w:sz="4" w:space="0"/>
              <w:left w:val="single" w:color="000000" w:sz="4" w:space="0"/>
              <w:bottom w:val="single" w:color="000000" w:sz="4" w:space="0"/>
              <w:right w:val="single" w:color="000000" w:sz="4" w:space="0"/>
            </w:tcBorders>
            <w:vAlign w:val="center"/>
          </w:tcPr>
          <w:p w14:paraId="3A212B0D">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电气火灾监控系统</w:t>
            </w:r>
          </w:p>
        </w:tc>
        <w:tc>
          <w:tcPr>
            <w:tcW w:w="1121" w:type="dxa"/>
            <w:tcBorders>
              <w:top w:val="single" w:color="000000" w:sz="4" w:space="0"/>
              <w:left w:val="single" w:color="000000" w:sz="4" w:space="0"/>
              <w:bottom w:val="single" w:color="000000" w:sz="4" w:space="0"/>
              <w:right w:val="single" w:color="000000" w:sz="4" w:space="0"/>
            </w:tcBorders>
            <w:vAlign w:val="center"/>
          </w:tcPr>
          <w:p w14:paraId="4BCE0310">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2CBF9596">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1E866DDA">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6E18C61F">
            <w:pPr>
              <w:jc w:val="center"/>
              <w:rPr>
                <w:color w:val="000000"/>
                <w:szCs w:val="21"/>
              </w:rPr>
            </w:pPr>
          </w:p>
        </w:tc>
      </w:tr>
      <w:tr w14:paraId="647F291D">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1CD3A601">
            <w:pPr>
              <w:jc w:val="center"/>
              <w:textAlignment w:val="center"/>
              <w:rPr>
                <w:color w:val="000000"/>
                <w:szCs w:val="21"/>
              </w:rPr>
            </w:pPr>
            <w:r>
              <w:rPr>
                <w:rFonts w:hint="eastAsia"/>
                <w:color w:val="000000"/>
                <w:szCs w:val="21"/>
                <w:lang w:bidi="ar"/>
              </w:rPr>
              <w:t>14</w:t>
            </w:r>
          </w:p>
        </w:tc>
        <w:tc>
          <w:tcPr>
            <w:tcW w:w="2643" w:type="dxa"/>
            <w:tcBorders>
              <w:top w:val="single" w:color="000000" w:sz="4" w:space="0"/>
              <w:left w:val="single" w:color="000000" w:sz="4" w:space="0"/>
              <w:bottom w:val="single" w:color="000000" w:sz="4" w:space="0"/>
              <w:right w:val="single" w:color="000000" w:sz="4" w:space="0"/>
            </w:tcBorders>
            <w:vAlign w:val="center"/>
          </w:tcPr>
          <w:p w14:paraId="6BE8D3E3">
            <w:pPr>
              <w:jc w:val="center"/>
              <w:textAlignment w:val="center"/>
              <w:rPr>
                <w:rFonts w:ascii="楷体" w:hAnsi="楷体" w:eastAsia="楷体"/>
                <w:color w:val="000000"/>
                <w:szCs w:val="22"/>
                <w:lang w:bidi="ar"/>
              </w:rPr>
            </w:pPr>
            <w:r>
              <w:rPr>
                <w:rFonts w:hint="eastAsia" w:ascii="楷体" w:hAnsi="楷体" w:eastAsia="楷体"/>
                <w:color w:val="000000"/>
                <w:szCs w:val="22"/>
                <w:lang w:bidi="ar"/>
              </w:rPr>
              <w:t>灭火器</w:t>
            </w:r>
          </w:p>
        </w:tc>
        <w:tc>
          <w:tcPr>
            <w:tcW w:w="1121" w:type="dxa"/>
            <w:tcBorders>
              <w:top w:val="single" w:color="000000" w:sz="4" w:space="0"/>
              <w:left w:val="single" w:color="000000" w:sz="4" w:space="0"/>
              <w:bottom w:val="single" w:color="000000" w:sz="4" w:space="0"/>
              <w:right w:val="single" w:color="000000" w:sz="4" w:space="0"/>
            </w:tcBorders>
            <w:vAlign w:val="center"/>
          </w:tcPr>
          <w:p w14:paraId="661C6655">
            <w:pPr>
              <w:jc w:val="center"/>
              <w:rPr>
                <w:color w:val="000000"/>
              </w:rPr>
            </w:pPr>
            <w:r>
              <w:rPr>
                <w:rFonts w:hint="eastAsia"/>
                <w:color w:val="000000"/>
                <w:szCs w:val="21"/>
              </w:rPr>
              <w:t>项</w:t>
            </w:r>
          </w:p>
        </w:tc>
        <w:tc>
          <w:tcPr>
            <w:tcW w:w="1086" w:type="dxa"/>
            <w:tcBorders>
              <w:top w:val="single" w:color="000000" w:sz="4" w:space="0"/>
              <w:left w:val="single" w:color="000000" w:sz="4" w:space="0"/>
              <w:bottom w:val="single" w:color="000000" w:sz="4" w:space="0"/>
              <w:right w:val="single" w:color="000000" w:sz="4" w:space="0"/>
            </w:tcBorders>
            <w:vAlign w:val="center"/>
          </w:tcPr>
          <w:p w14:paraId="0212F75F">
            <w:pPr>
              <w:jc w:val="center"/>
              <w:rPr>
                <w:color w:val="000000"/>
              </w:rPr>
            </w:pPr>
            <w:r>
              <w:rPr>
                <w:rFonts w:hint="eastAsia"/>
                <w:color w:val="000000"/>
                <w:szCs w:val="21"/>
                <w:lang w:bidi="ar"/>
              </w:rPr>
              <w:t>1</w:t>
            </w:r>
          </w:p>
        </w:tc>
        <w:tc>
          <w:tcPr>
            <w:tcW w:w="1800" w:type="dxa"/>
            <w:tcBorders>
              <w:top w:val="single" w:color="000000" w:sz="4" w:space="0"/>
              <w:left w:val="single" w:color="000000" w:sz="4" w:space="0"/>
              <w:bottom w:val="single" w:color="000000" w:sz="4" w:space="0"/>
              <w:right w:val="single" w:color="000000" w:sz="4" w:space="0"/>
            </w:tcBorders>
            <w:vAlign w:val="center"/>
          </w:tcPr>
          <w:p w14:paraId="0C82A3D8">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02420F96">
            <w:pPr>
              <w:jc w:val="center"/>
              <w:rPr>
                <w:color w:val="000000"/>
                <w:szCs w:val="21"/>
              </w:rPr>
            </w:pPr>
          </w:p>
        </w:tc>
      </w:tr>
      <w:tr w14:paraId="3D2C372D">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081D28FD">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17509A8E">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1A3267C0">
            <w:pPr>
              <w:jc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7F85D97B">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546F4DED">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46131E78">
            <w:pPr>
              <w:jc w:val="center"/>
              <w:rPr>
                <w:color w:val="000000"/>
                <w:szCs w:val="21"/>
              </w:rPr>
            </w:pPr>
          </w:p>
        </w:tc>
      </w:tr>
      <w:tr w14:paraId="3C06B14A">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6B724C31">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74C4B211">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69188FE8">
            <w:pPr>
              <w:jc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31B6E0A5">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1F3FF0E3">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7C9C923F">
            <w:pPr>
              <w:jc w:val="center"/>
              <w:rPr>
                <w:color w:val="000000"/>
                <w:szCs w:val="21"/>
              </w:rPr>
            </w:pPr>
          </w:p>
        </w:tc>
      </w:tr>
      <w:tr w14:paraId="04D8B7B3">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179E80FC">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515FB561">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21E01387">
            <w:pPr>
              <w:jc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29397386">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14EEB30D">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4F47B2E1">
            <w:pPr>
              <w:jc w:val="center"/>
              <w:rPr>
                <w:color w:val="000000"/>
                <w:szCs w:val="21"/>
              </w:rPr>
            </w:pPr>
          </w:p>
        </w:tc>
      </w:tr>
      <w:tr w14:paraId="1BD26DFC">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1EE310BD">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72A8E965">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53FCEB4A">
            <w:pPr>
              <w:jc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79FE930B">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28EF2E40">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48F1F345">
            <w:pPr>
              <w:jc w:val="center"/>
              <w:rPr>
                <w:color w:val="000000"/>
                <w:szCs w:val="21"/>
              </w:rPr>
            </w:pPr>
          </w:p>
        </w:tc>
      </w:tr>
      <w:tr w14:paraId="1F81B323">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5CFFDC81">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617FA1AA">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53912EA7">
            <w:pPr>
              <w:jc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6FF0AE86">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6F20B6CD">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4F15188F">
            <w:pPr>
              <w:jc w:val="center"/>
              <w:rPr>
                <w:color w:val="000000"/>
                <w:szCs w:val="21"/>
              </w:rPr>
            </w:pPr>
          </w:p>
        </w:tc>
      </w:tr>
      <w:tr w14:paraId="5277D0A3">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12854E82">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4AC14F48">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60FAE589">
            <w:pPr>
              <w:jc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47A2AFE4">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0AB132AC">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23963090">
            <w:pPr>
              <w:jc w:val="center"/>
              <w:rPr>
                <w:color w:val="000000"/>
                <w:szCs w:val="21"/>
              </w:rPr>
            </w:pPr>
          </w:p>
        </w:tc>
      </w:tr>
      <w:tr w14:paraId="206F9536">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72759DAA">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0B39EF01">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06EFD625">
            <w:pPr>
              <w:jc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4AACA02B">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57BBEF1C">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3AEB1874">
            <w:pPr>
              <w:jc w:val="center"/>
              <w:rPr>
                <w:color w:val="000000"/>
                <w:szCs w:val="21"/>
              </w:rPr>
            </w:pPr>
          </w:p>
        </w:tc>
      </w:tr>
      <w:tr w14:paraId="5A4722F7">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46E03732">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6D0A209A">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35EFF39C">
            <w:pPr>
              <w:jc w:val="center"/>
              <w:textAlignment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435A65D6">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19CB2F98">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2DB5A855">
            <w:pPr>
              <w:jc w:val="center"/>
              <w:textAlignment w:val="center"/>
              <w:rPr>
                <w:color w:val="000000"/>
                <w:szCs w:val="21"/>
              </w:rPr>
            </w:pPr>
          </w:p>
        </w:tc>
      </w:tr>
      <w:tr w14:paraId="2FAF21A8">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2EFC2C0E">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023471CF">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26ED075A">
            <w:pPr>
              <w:jc w:val="center"/>
              <w:textAlignment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5B922830">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6299A49A">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34CA718E">
            <w:pPr>
              <w:jc w:val="center"/>
              <w:textAlignment w:val="center"/>
              <w:rPr>
                <w:color w:val="000000"/>
                <w:szCs w:val="21"/>
              </w:rPr>
            </w:pPr>
          </w:p>
        </w:tc>
      </w:tr>
      <w:tr w14:paraId="5FA317AB">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13AD123C">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7C90992D">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38B21B1B">
            <w:pPr>
              <w:jc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53FE0DDF">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39F23A45">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762CE327">
            <w:pPr>
              <w:jc w:val="center"/>
              <w:rPr>
                <w:color w:val="000000"/>
                <w:szCs w:val="21"/>
              </w:rPr>
            </w:pPr>
          </w:p>
        </w:tc>
      </w:tr>
      <w:tr w14:paraId="38F45A9F">
        <w:tblPrEx>
          <w:tblCellMar>
            <w:top w:w="15" w:type="dxa"/>
            <w:left w:w="15" w:type="dxa"/>
            <w:bottom w:w="15" w:type="dxa"/>
            <w:right w:w="15" w:type="dxa"/>
          </w:tblCellMar>
        </w:tblPrEx>
        <w:trPr>
          <w:trHeight w:val="401" w:hRule="exact"/>
        </w:trPr>
        <w:tc>
          <w:tcPr>
            <w:tcW w:w="732" w:type="dxa"/>
            <w:tcBorders>
              <w:top w:val="single" w:color="000000" w:sz="4" w:space="0"/>
              <w:left w:val="single" w:color="000000" w:sz="4" w:space="0"/>
              <w:bottom w:val="single" w:color="000000" w:sz="4" w:space="0"/>
              <w:right w:val="single" w:color="000000" w:sz="4" w:space="0"/>
            </w:tcBorders>
            <w:vAlign w:val="center"/>
          </w:tcPr>
          <w:p w14:paraId="26345711">
            <w:pPr>
              <w:jc w:val="center"/>
              <w:textAlignment w:val="center"/>
              <w:rPr>
                <w:color w:val="000000"/>
                <w:szCs w:val="21"/>
              </w:rPr>
            </w:pPr>
          </w:p>
        </w:tc>
        <w:tc>
          <w:tcPr>
            <w:tcW w:w="2643" w:type="dxa"/>
            <w:tcBorders>
              <w:top w:val="single" w:color="000000" w:sz="4" w:space="0"/>
              <w:left w:val="single" w:color="000000" w:sz="4" w:space="0"/>
              <w:bottom w:val="single" w:color="000000" w:sz="4" w:space="0"/>
              <w:right w:val="single" w:color="000000" w:sz="4" w:space="0"/>
            </w:tcBorders>
            <w:vAlign w:val="center"/>
          </w:tcPr>
          <w:p w14:paraId="3207DD35">
            <w:pPr>
              <w:jc w:val="center"/>
              <w:textAlignment w:val="center"/>
              <w:rPr>
                <w:color w:val="000000"/>
                <w:szCs w:val="21"/>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4A8082FD">
            <w:pPr>
              <w:jc w:val="center"/>
              <w:rPr>
                <w:color w:val="000000"/>
                <w:szCs w:val="21"/>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2CE3D675">
            <w:pPr>
              <w:jc w:val="center"/>
              <w:textAlignment w:val="center"/>
              <w:rPr>
                <w:color w:val="000000"/>
                <w:szCs w:val="21"/>
              </w:rPr>
            </w:pPr>
          </w:p>
        </w:tc>
        <w:tc>
          <w:tcPr>
            <w:tcW w:w="1800" w:type="dxa"/>
            <w:tcBorders>
              <w:top w:val="single" w:color="000000" w:sz="4" w:space="0"/>
              <w:left w:val="single" w:color="000000" w:sz="4" w:space="0"/>
              <w:bottom w:val="single" w:color="000000" w:sz="4" w:space="0"/>
              <w:right w:val="single" w:color="000000" w:sz="4" w:space="0"/>
            </w:tcBorders>
            <w:vAlign w:val="center"/>
          </w:tcPr>
          <w:p w14:paraId="444617B8">
            <w:pPr>
              <w:jc w:val="center"/>
              <w:textAlignment w:val="center"/>
              <w:rPr>
                <w:color w:val="000000"/>
                <w:szCs w:val="21"/>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54CBA3C8">
            <w:pPr>
              <w:jc w:val="center"/>
              <w:rPr>
                <w:color w:val="000000"/>
                <w:szCs w:val="21"/>
              </w:rPr>
            </w:pPr>
          </w:p>
        </w:tc>
      </w:tr>
    </w:tbl>
    <w:p w14:paraId="25346290">
      <w:pPr>
        <w:jc w:val="center"/>
        <w:rPr>
          <w:rFonts w:ascii="仿宋_GB2312" w:eastAsia="仿宋_GB2312"/>
          <w:b/>
        </w:rPr>
        <w:sectPr>
          <w:footerReference r:id="rId4" w:type="first"/>
          <w:footerReference r:id="rId3" w:type="default"/>
          <w:pgSz w:w="11907" w:h="16840"/>
          <w:pgMar w:top="1267" w:right="1287" w:bottom="950" w:left="1440" w:header="851" w:footer="992" w:gutter="0"/>
          <w:cols w:space="720" w:num="1"/>
          <w:titlePg/>
          <w:docGrid w:type="lines" w:linePitch="317" w:charSpace="0"/>
        </w:sectPr>
      </w:pPr>
    </w:p>
    <w:p w14:paraId="7FA60524">
      <w:pPr>
        <w:tabs>
          <w:tab w:val="left" w:pos="1940"/>
        </w:tabs>
        <w:adjustRightInd w:val="0"/>
        <w:snapToGrid w:val="0"/>
        <w:rPr>
          <w:b/>
          <w:bCs/>
          <w:szCs w:val="21"/>
        </w:rPr>
      </w:pPr>
    </w:p>
    <w:p w14:paraId="3AF2CF28">
      <w:pPr>
        <w:tabs>
          <w:tab w:val="left" w:pos="1940"/>
        </w:tabs>
        <w:adjustRightInd w:val="0"/>
        <w:snapToGrid w:val="0"/>
        <w:rPr>
          <w:b/>
          <w:bCs/>
          <w:szCs w:val="21"/>
        </w:rPr>
      </w:pPr>
      <w:r>
        <w:rPr>
          <w:rFonts w:hint="eastAsia"/>
          <w:b/>
          <w:bCs/>
          <w:szCs w:val="21"/>
        </w:rPr>
        <w:t>附件2：</w:t>
      </w:r>
    </w:p>
    <w:p w14:paraId="389C1EB5">
      <w:pPr>
        <w:tabs>
          <w:tab w:val="left" w:pos="1940"/>
        </w:tabs>
        <w:adjustRightInd w:val="0"/>
        <w:snapToGrid w:val="0"/>
        <w:jc w:val="center"/>
        <w:rPr>
          <w:b/>
          <w:bCs/>
          <w:szCs w:val="21"/>
        </w:rPr>
      </w:pPr>
      <w:r>
        <w:rPr>
          <w:rFonts w:hint="eastAsia"/>
          <w:b/>
          <w:bCs/>
          <w:sz w:val="32"/>
          <w:szCs w:val="32"/>
        </w:rPr>
        <w:t>江苏省建筑消防设施日常检查维修保养要求</w:t>
      </w:r>
    </w:p>
    <w:tbl>
      <w:tblPr>
        <w:tblStyle w:val="55"/>
        <w:tblpPr w:leftFromText="180" w:rightFromText="180" w:vertAnchor="page" w:horzAnchor="margin" w:tblpY="2647"/>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7740"/>
      </w:tblGrid>
      <w:tr w14:paraId="432B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Pr>
          <w:p w14:paraId="6E6CFB50">
            <w:pPr>
              <w:adjustRightInd w:val="0"/>
              <w:snapToGrid w:val="0"/>
              <w:jc w:val="center"/>
              <w:rPr>
                <w:bCs/>
                <w:szCs w:val="21"/>
              </w:rPr>
            </w:pPr>
            <w:r>
              <w:rPr>
                <w:rFonts w:hint="eastAsia"/>
                <w:bCs/>
                <w:szCs w:val="21"/>
              </w:rPr>
              <w:t>系统名称</w:t>
            </w:r>
          </w:p>
        </w:tc>
        <w:tc>
          <w:tcPr>
            <w:tcW w:w="7740" w:type="dxa"/>
          </w:tcPr>
          <w:p w14:paraId="767C97AC">
            <w:pPr>
              <w:adjustRightInd w:val="0"/>
              <w:snapToGrid w:val="0"/>
              <w:jc w:val="center"/>
              <w:rPr>
                <w:bCs/>
                <w:szCs w:val="21"/>
              </w:rPr>
            </w:pPr>
            <w:r>
              <w:rPr>
                <w:rFonts w:hint="eastAsia"/>
                <w:bCs/>
                <w:szCs w:val="21"/>
              </w:rPr>
              <w:t>检查维修保养要求</w:t>
            </w:r>
          </w:p>
        </w:tc>
      </w:tr>
      <w:tr w14:paraId="0EDB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1183A28">
            <w:pPr>
              <w:adjustRightInd w:val="0"/>
              <w:snapToGrid w:val="0"/>
              <w:jc w:val="center"/>
              <w:rPr>
                <w:bCs/>
                <w:szCs w:val="21"/>
              </w:rPr>
            </w:pPr>
            <w:r>
              <w:rPr>
                <w:rFonts w:hint="eastAsia"/>
                <w:bCs/>
                <w:szCs w:val="21"/>
              </w:rPr>
              <w:t>火灾自动报警系统</w:t>
            </w:r>
          </w:p>
        </w:tc>
        <w:tc>
          <w:tcPr>
            <w:tcW w:w="7740" w:type="dxa"/>
          </w:tcPr>
          <w:p w14:paraId="0B758DFE">
            <w:pPr>
              <w:adjustRightInd w:val="0"/>
              <w:snapToGrid w:val="0"/>
              <w:ind w:firstLine="360" w:firstLineChars="150"/>
              <w:rPr>
                <w:bCs/>
                <w:szCs w:val="21"/>
              </w:rPr>
            </w:pPr>
          </w:p>
          <w:p w14:paraId="158474BD">
            <w:pPr>
              <w:adjustRightInd w:val="0"/>
              <w:snapToGrid w:val="0"/>
              <w:ind w:firstLine="360" w:firstLineChars="150"/>
              <w:rPr>
                <w:bCs/>
                <w:szCs w:val="21"/>
              </w:rPr>
            </w:pPr>
            <w:r>
              <w:rPr>
                <w:rFonts w:hint="eastAsia"/>
                <w:bCs/>
                <w:szCs w:val="21"/>
              </w:rPr>
              <w:t>1：每季检查火灾报警控制器自检功能、消音复位功能、故障报警功能、火灾记忆功能和主备电源自动转换功能。</w:t>
            </w:r>
          </w:p>
          <w:p w14:paraId="42E668F8">
            <w:pPr>
              <w:adjustRightInd w:val="0"/>
              <w:snapToGrid w:val="0"/>
              <w:ind w:firstLine="360" w:firstLineChars="150"/>
              <w:rPr>
                <w:bCs/>
                <w:szCs w:val="21"/>
              </w:rPr>
            </w:pPr>
            <w:r>
              <w:rPr>
                <w:rFonts w:hint="eastAsia"/>
                <w:bCs/>
                <w:szCs w:val="21"/>
              </w:rPr>
              <w:t>2：每季检查消防控制室或消防值班室工作环境以及火灾报警控制器、联动控制器、层显（或区域控制器）、探测器、手动报警按钮等是否处于正常完好状态。</w:t>
            </w:r>
          </w:p>
          <w:p w14:paraId="4E35E40E">
            <w:pPr>
              <w:adjustRightInd w:val="0"/>
              <w:snapToGrid w:val="0"/>
              <w:ind w:firstLine="360" w:firstLineChars="150"/>
              <w:rPr>
                <w:bCs/>
                <w:szCs w:val="21"/>
              </w:rPr>
            </w:pPr>
            <w:r>
              <w:rPr>
                <w:rFonts w:hint="eastAsia"/>
                <w:bCs/>
                <w:szCs w:val="21"/>
              </w:rPr>
              <w:t>3：每年检查下列功能：</w:t>
            </w:r>
          </w:p>
          <w:p w14:paraId="70DCC171">
            <w:pPr>
              <w:adjustRightInd w:val="0"/>
              <w:snapToGrid w:val="0"/>
              <w:ind w:firstLine="480" w:firstLineChars="200"/>
              <w:rPr>
                <w:bCs/>
                <w:szCs w:val="21"/>
              </w:rPr>
            </w:pPr>
            <w:r>
              <w:rPr>
                <w:rFonts w:hint="eastAsia"/>
                <w:bCs/>
                <w:szCs w:val="21"/>
              </w:rPr>
              <w:t>A：采用检测设备分期分批实验探测器的工作情况。</w:t>
            </w:r>
          </w:p>
          <w:p w14:paraId="07AF52DA">
            <w:pPr>
              <w:adjustRightInd w:val="0"/>
              <w:snapToGrid w:val="0"/>
              <w:ind w:left="450"/>
              <w:rPr>
                <w:bCs/>
                <w:strike/>
                <w:szCs w:val="21"/>
              </w:rPr>
            </w:pPr>
            <w:r>
              <w:rPr>
                <w:rFonts w:hint="eastAsia"/>
                <w:bCs/>
                <w:szCs w:val="21"/>
              </w:rPr>
              <w:t>B：实验手动报警按钮报警功能。</w:t>
            </w:r>
          </w:p>
          <w:p w14:paraId="67FA006F">
            <w:pPr>
              <w:adjustRightInd w:val="0"/>
              <w:snapToGrid w:val="0"/>
              <w:ind w:left="450"/>
              <w:rPr>
                <w:bCs/>
                <w:szCs w:val="21"/>
              </w:rPr>
            </w:pPr>
            <w:r>
              <w:rPr>
                <w:rFonts w:hint="eastAsia"/>
                <w:bCs/>
                <w:szCs w:val="21"/>
              </w:rPr>
              <w:t>C：对主机备用电源进行充放电实验。</w:t>
            </w:r>
          </w:p>
          <w:p w14:paraId="43A898D1">
            <w:pPr>
              <w:adjustRightInd w:val="0"/>
              <w:snapToGrid w:val="0"/>
              <w:ind w:left="450"/>
              <w:rPr>
                <w:bCs/>
                <w:szCs w:val="21"/>
              </w:rPr>
            </w:pPr>
            <w:r>
              <w:rPr>
                <w:rFonts w:hint="eastAsia"/>
                <w:bCs/>
                <w:szCs w:val="21"/>
              </w:rPr>
              <w:t>D：自动或手动实验相关联动控制设备的控制和显示功能。</w:t>
            </w:r>
          </w:p>
          <w:p w14:paraId="4516D6AA">
            <w:pPr>
              <w:adjustRightInd w:val="0"/>
              <w:snapToGrid w:val="0"/>
              <w:ind w:left="450"/>
              <w:rPr>
                <w:bCs/>
                <w:szCs w:val="21"/>
              </w:rPr>
            </w:pPr>
          </w:p>
        </w:tc>
      </w:tr>
      <w:tr w14:paraId="117A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BC4DDC3">
            <w:pPr>
              <w:adjustRightInd w:val="0"/>
              <w:snapToGrid w:val="0"/>
              <w:jc w:val="center"/>
              <w:rPr>
                <w:bCs/>
                <w:szCs w:val="21"/>
              </w:rPr>
            </w:pPr>
            <w:r>
              <w:rPr>
                <w:rFonts w:hint="eastAsia"/>
                <w:bCs/>
                <w:szCs w:val="21"/>
              </w:rPr>
              <w:t>自动喷水灭火系统</w:t>
            </w:r>
          </w:p>
        </w:tc>
        <w:tc>
          <w:tcPr>
            <w:tcW w:w="7740" w:type="dxa"/>
          </w:tcPr>
          <w:p w14:paraId="20350659">
            <w:pPr>
              <w:adjustRightInd w:val="0"/>
              <w:snapToGrid w:val="0"/>
              <w:rPr>
                <w:bCs/>
                <w:szCs w:val="21"/>
              </w:rPr>
            </w:pPr>
            <w:r>
              <w:rPr>
                <w:rFonts w:hint="eastAsia"/>
                <w:bCs/>
                <w:szCs w:val="21"/>
              </w:rPr>
              <w:t xml:space="preserve">  </w:t>
            </w:r>
          </w:p>
          <w:p w14:paraId="1E0B4B62">
            <w:pPr>
              <w:adjustRightInd w:val="0"/>
              <w:snapToGrid w:val="0"/>
              <w:ind w:firstLine="240" w:firstLineChars="100"/>
              <w:rPr>
                <w:bCs/>
                <w:szCs w:val="21"/>
              </w:rPr>
            </w:pPr>
            <w:r>
              <w:rPr>
                <w:rFonts w:hint="eastAsia"/>
                <w:bCs/>
                <w:szCs w:val="21"/>
              </w:rPr>
              <w:t>1：每月检查消防泵房工作环境及消防泵、稳压设备、电源控制柜、湿式报警阀、管网阀门、喷头、水泵接合器、储水设备等是否处于正常完好状态。实验内燃机驱动的消防泵能否正常工作。</w:t>
            </w:r>
          </w:p>
          <w:p w14:paraId="7D412621">
            <w:pPr>
              <w:adjustRightInd w:val="0"/>
              <w:snapToGrid w:val="0"/>
              <w:rPr>
                <w:bCs/>
                <w:szCs w:val="21"/>
              </w:rPr>
            </w:pPr>
            <w:r>
              <w:rPr>
                <w:rFonts w:hint="eastAsia"/>
                <w:bCs/>
                <w:szCs w:val="21"/>
              </w:rPr>
              <w:t xml:space="preserve">  2：每月度检查下列功能：</w:t>
            </w:r>
          </w:p>
          <w:p w14:paraId="329D8C5B">
            <w:pPr>
              <w:adjustRightInd w:val="0"/>
              <w:snapToGrid w:val="0"/>
              <w:rPr>
                <w:bCs/>
                <w:szCs w:val="21"/>
              </w:rPr>
            </w:pPr>
            <w:r>
              <w:rPr>
                <w:rFonts w:hint="eastAsia"/>
                <w:bCs/>
                <w:szCs w:val="21"/>
              </w:rPr>
              <w:t xml:space="preserve">   A：启动消防泵，当消防水泵为自动控制启动时，应模拟自动控制的条件进行启动。设备用泵时，应同时实验主、备泵的供水情况。</w:t>
            </w:r>
          </w:p>
          <w:p w14:paraId="7131B586">
            <w:pPr>
              <w:adjustRightInd w:val="0"/>
              <w:snapToGrid w:val="0"/>
              <w:rPr>
                <w:bCs/>
                <w:szCs w:val="21"/>
              </w:rPr>
            </w:pPr>
            <w:r>
              <w:rPr>
                <w:rFonts w:hint="eastAsia"/>
                <w:bCs/>
                <w:szCs w:val="21"/>
              </w:rPr>
              <w:t xml:space="preserve">   B：利用报警阀上的放水实验阀放水，实验系统的供水情况。</w:t>
            </w:r>
          </w:p>
          <w:p w14:paraId="541A8F42">
            <w:pPr>
              <w:adjustRightInd w:val="0"/>
              <w:snapToGrid w:val="0"/>
              <w:rPr>
                <w:bCs/>
                <w:szCs w:val="21"/>
              </w:rPr>
            </w:pPr>
            <w:r>
              <w:rPr>
                <w:rFonts w:hint="eastAsia"/>
                <w:bCs/>
                <w:szCs w:val="21"/>
              </w:rPr>
              <w:t xml:space="preserve">   C：利用末端放水装置放水，验证水流指示器和压力开关的报警功能、自动启泵功能和信号显示。</w:t>
            </w:r>
          </w:p>
          <w:p w14:paraId="1C78D6D1">
            <w:pPr>
              <w:adjustRightInd w:val="0"/>
              <w:snapToGrid w:val="0"/>
              <w:rPr>
                <w:bCs/>
                <w:szCs w:val="21"/>
              </w:rPr>
            </w:pPr>
          </w:p>
        </w:tc>
      </w:tr>
      <w:tr w14:paraId="3C78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30008E8">
            <w:pPr>
              <w:adjustRightInd w:val="0"/>
              <w:snapToGrid w:val="0"/>
              <w:jc w:val="center"/>
              <w:rPr>
                <w:bCs/>
                <w:szCs w:val="21"/>
              </w:rPr>
            </w:pPr>
            <w:r>
              <w:rPr>
                <w:rFonts w:hint="eastAsia"/>
                <w:bCs/>
                <w:szCs w:val="21"/>
              </w:rPr>
              <w:t>消火栓</w:t>
            </w:r>
          </w:p>
          <w:p w14:paraId="505A0ECD">
            <w:pPr>
              <w:adjustRightInd w:val="0"/>
              <w:snapToGrid w:val="0"/>
              <w:jc w:val="center"/>
              <w:rPr>
                <w:bCs/>
                <w:szCs w:val="21"/>
              </w:rPr>
            </w:pPr>
            <w:r>
              <w:rPr>
                <w:rFonts w:hint="eastAsia"/>
                <w:bCs/>
                <w:szCs w:val="21"/>
              </w:rPr>
              <w:t>灭火系统</w:t>
            </w:r>
          </w:p>
        </w:tc>
        <w:tc>
          <w:tcPr>
            <w:tcW w:w="7740" w:type="dxa"/>
          </w:tcPr>
          <w:p w14:paraId="33DB218A">
            <w:pPr>
              <w:adjustRightInd w:val="0"/>
              <w:snapToGrid w:val="0"/>
              <w:ind w:firstLine="240" w:firstLineChars="100"/>
              <w:rPr>
                <w:bCs/>
                <w:szCs w:val="21"/>
              </w:rPr>
            </w:pPr>
          </w:p>
          <w:p w14:paraId="1E860718">
            <w:pPr>
              <w:adjustRightInd w:val="0"/>
              <w:snapToGrid w:val="0"/>
              <w:ind w:firstLine="240" w:firstLineChars="100"/>
              <w:rPr>
                <w:bCs/>
                <w:szCs w:val="21"/>
              </w:rPr>
            </w:pPr>
            <w:r>
              <w:rPr>
                <w:rFonts w:hint="eastAsia"/>
                <w:bCs/>
                <w:szCs w:val="21"/>
              </w:rPr>
              <w:t>1：每月检查消防泵房工作环境及消防泵、稳压设备、电源控制柜、湿式报警阀、管网阀门、喷头、水泵接合器、储水设备等是否处于正常完好状态。实验内燃机驱动的消防泵能否正常工作。</w:t>
            </w:r>
          </w:p>
          <w:p w14:paraId="3B8A52D6">
            <w:pPr>
              <w:adjustRightInd w:val="0"/>
              <w:snapToGrid w:val="0"/>
              <w:ind w:firstLine="240" w:firstLineChars="100"/>
              <w:rPr>
                <w:bCs/>
                <w:szCs w:val="21"/>
              </w:rPr>
            </w:pPr>
            <w:r>
              <w:rPr>
                <w:rFonts w:hint="eastAsia"/>
                <w:bCs/>
                <w:szCs w:val="21"/>
              </w:rPr>
              <w:t>2：每月度检查下列功能：</w:t>
            </w:r>
          </w:p>
          <w:p w14:paraId="4101F95C">
            <w:pPr>
              <w:adjustRightInd w:val="0"/>
              <w:snapToGrid w:val="0"/>
              <w:ind w:firstLine="360" w:firstLineChars="150"/>
              <w:rPr>
                <w:bCs/>
                <w:szCs w:val="21"/>
              </w:rPr>
            </w:pPr>
            <w:r>
              <w:rPr>
                <w:rFonts w:hint="eastAsia"/>
                <w:bCs/>
                <w:szCs w:val="21"/>
              </w:rPr>
              <w:t>A：启动消防泵，当消防水泵为自动控制启动时，应模拟自动控制的条件进行启动。设备用泵时，应同时实验主、备泵的供水情况。</w:t>
            </w:r>
          </w:p>
          <w:p w14:paraId="64CC9BC6">
            <w:pPr>
              <w:adjustRightInd w:val="0"/>
              <w:snapToGrid w:val="0"/>
              <w:ind w:firstLine="240" w:firstLineChars="100"/>
              <w:rPr>
                <w:bCs/>
                <w:szCs w:val="21"/>
              </w:rPr>
            </w:pPr>
            <w:r>
              <w:rPr>
                <w:rFonts w:hint="eastAsia"/>
                <w:bCs/>
                <w:szCs w:val="21"/>
              </w:rPr>
              <w:t xml:space="preserve"> B：实验远距离启泵按钮启动消防泵。</w:t>
            </w:r>
          </w:p>
          <w:p w14:paraId="4716D440">
            <w:pPr>
              <w:adjustRightInd w:val="0"/>
              <w:snapToGrid w:val="0"/>
              <w:ind w:firstLine="240" w:firstLineChars="100"/>
              <w:rPr>
                <w:bCs/>
                <w:szCs w:val="21"/>
              </w:rPr>
            </w:pPr>
            <w:r>
              <w:rPr>
                <w:rFonts w:hint="eastAsia"/>
                <w:bCs/>
                <w:szCs w:val="21"/>
              </w:rPr>
              <w:t xml:space="preserve"> C：屋顶消火栓出水，检查管网压力和水质。</w:t>
            </w:r>
          </w:p>
          <w:p w14:paraId="0D3B85E8">
            <w:pPr>
              <w:adjustRightInd w:val="0"/>
              <w:snapToGrid w:val="0"/>
              <w:rPr>
                <w:bCs/>
                <w:szCs w:val="21"/>
              </w:rPr>
            </w:pPr>
          </w:p>
        </w:tc>
      </w:tr>
    </w:tbl>
    <w:p w14:paraId="5F8ACE97">
      <w:pPr>
        <w:rPr>
          <w:vanish/>
        </w:rPr>
      </w:pPr>
    </w:p>
    <w:tbl>
      <w:tblPr>
        <w:tblStyle w:val="5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724"/>
      </w:tblGrid>
      <w:tr w14:paraId="6243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1FA439C6">
            <w:pPr>
              <w:tabs>
                <w:tab w:val="left" w:pos="3220"/>
              </w:tabs>
              <w:adjustRightInd w:val="0"/>
              <w:snapToGrid w:val="0"/>
              <w:jc w:val="center"/>
              <w:rPr>
                <w:szCs w:val="21"/>
              </w:rPr>
            </w:pPr>
            <w:r>
              <w:rPr>
                <w:rFonts w:hint="eastAsia"/>
                <w:szCs w:val="21"/>
              </w:rPr>
              <w:t>气体灭火</w:t>
            </w:r>
          </w:p>
          <w:p w14:paraId="411F47B8">
            <w:pPr>
              <w:tabs>
                <w:tab w:val="left" w:pos="3220"/>
              </w:tabs>
              <w:adjustRightInd w:val="0"/>
              <w:snapToGrid w:val="0"/>
              <w:jc w:val="center"/>
              <w:rPr>
                <w:szCs w:val="21"/>
              </w:rPr>
            </w:pPr>
            <w:r>
              <w:rPr>
                <w:rFonts w:hint="eastAsia"/>
                <w:szCs w:val="21"/>
              </w:rPr>
              <w:t>系统</w:t>
            </w:r>
          </w:p>
        </w:tc>
        <w:tc>
          <w:tcPr>
            <w:tcW w:w="7724" w:type="dxa"/>
          </w:tcPr>
          <w:p w14:paraId="46C2DFD6">
            <w:pPr>
              <w:tabs>
                <w:tab w:val="left" w:pos="3220"/>
              </w:tabs>
              <w:adjustRightInd w:val="0"/>
              <w:snapToGrid w:val="0"/>
              <w:rPr>
                <w:szCs w:val="21"/>
              </w:rPr>
            </w:pPr>
          </w:p>
          <w:p w14:paraId="7383C77C">
            <w:pPr>
              <w:tabs>
                <w:tab w:val="left" w:pos="3220"/>
              </w:tabs>
              <w:adjustRightInd w:val="0"/>
              <w:snapToGrid w:val="0"/>
              <w:rPr>
                <w:szCs w:val="21"/>
              </w:rPr>
            </w:pPr>
            <w:r>
              <w:rPr>
                <w:rFonts w:hint="eastAsia"/>
                <w:szCs w:val="21"/>
              </w:rPr>
              <w:t xml:space="preserve">  1：每月检查储瓶间及防护区的工作环境以及储气瓶、选择阀、液体单向阀、高压软管、集流管、阀驱动装置、管网、喷嘴、紧急启动按钮、声光警报装置等是否处于正常完好状态。</w:t>
            </w:r>
          </w:p>
          <w:p w14:paraId="6EE502F4">
            <w:pPr>
              <w:tabs>
                <w:tab w:val="left" w:pos="3220"/>
              </w:tabs>
              <w:adjustRightInd w:val="0"/>
              <w:snapToGrid w:val="0"/>
              <w:rPr>
                <w:szCs w:val="21"/>
              </w:rPr>
            </w:pPr>
            <w:r>
              <w:rPr>
                <w:rFonts w:hint="eastAsia"/>
                <w:szCs w:val="21"/>
              </w:rPr>
              <w:t xml:space="preserve">  2：每年检查下列功能：</w:t>
            </w:r>
          </w:p>
          <w:p w14:paraId="2DAA90E5">
            <w:pPr>
              <w:tabs>
                <w:tab w:val="left" w:pos="3220"/>
              </w:tabs>
              <w:adjustRightInd w:val="0"/>
              <w:snapToGrid w:val="0"/>
              <w:rPr>
                <w:szCs w:val="21"/>
              </w:rPr>
            </w:pPr>
            <w:r>
              <w:rPr>
                <w:rFonts w:hint="eastAsia"/>
                <w:szCs w:val="21"/>
              </w:rPr>
              <w:t xml:space="preserve">  A：对灭火剂储存容器进行称重，灭火剂净重不得小于设计量的95%。</w:t>
            </w:r>
          </w:p>
          <w:p w14:paraId="49FD32CA">
            <w:pPr>
              <w:tabs>
                <w:tab w:val="left" w:pos="3220"/>
              </w:tabs>
              <w:adjustRightInd w:val="0"/>
              <w:snapToGrid w:val="0"/>
              <w:rPr>
                <w:szCs w:val="21"/>
              </w:rPr>
            </w:pPr>
            <w:r>
              <w:rPr>
                <w:rFonts w:hint="eastAsia"/>
                <w:szCs w:val="21"/>
              </w:rPr>
              <w:t xml:space="preserve">  B：对每个防护区进行一次模拟自动启动实验，如有问题，则应对相关防护区进行一次模拟喷气实验。</w:t>
            </w:r>
          </w:p>
          <w:p w14:paraId="708B8D86">
            <w:pPr>
              <w:tabs>
                <w:tab w:val="left" w:pos="3220"/>
              </w:tabs>
              <w:adjustRightInd w:val="0"/>
              <w:snapToGrid w:val="0"/>
              <w:rPr>
                <w:szCs w:val="21"/>
              </w:rPr>
            </w:pPr>
          </w:p>
        </w:tc>
      </w:tr>
      <w:tr w14:paraId="0144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76CA22AB">
            <w:pPr>
              <w:tabs>
                <w:tab w:val="left" w:pos="3220"/>
              </w:tabs>
              <w:adjustRightInd w:val="0"/>
              <w:snapToGrid w:val="0"/>
              <w:jc w:val="center"/>
              <w:rPr>
                <w:szCs w:val="21"/>
              </w:rPr>
            </w:pPr>
            <w:r>
              <w:rPr>
                <w:rFonts w:hint="eastAsia"/>
                <w:szCs w:val="21"/>
              </w:rPr>
              <w:t>防火分隔</w:t>
            </w:r>
          </w:p>
          <w:p w14:paraId="21849098">
            <w:pPr>
              <w:tabs>
                <w:tab w:val="left" w:pos="3220"/>
              </w:tabs>
              <w:adjustRightInd w:val="0"/>
              <w:snapToGrid w:val="0"/>
              <w:jc w:val="center"/>
              <w:rPr>
                <w:szCs w:val="21"/>
              </w:rPr>
            </w:pPr>
            <w:r>
              <w:rPr>
                <w:rFonts w:hint="eastAsia"/>
                <w:szCs w:val="21"/>
              </w:rPr>
              <w:t>系统</w:t>
            </w:r>
          </w:p>
        </w:tc>
        <w:tc>
          <w:tcPr>
            <w:tcW w:w="7724" w:type="dxa"/>
          </w:tcPr>
          <w:p w14:paraId="705D397B">
            <w:pPr>
              <w:tabs>
                <w:tab w:val="left" w:pos="3220"/>
              </w:tabs>
              <w:adjustRightInd w:val="0"/>
              <w:snapToGrid w:val="0"/>
              <w:rPr>
                <w:szCs w:val="21"/>
              </w:rPr>
            </w:pPr>
          </w:p>
          <w:p w14:paraId="697F9FBE">
            <w:pPr>
              <w:tabs>
                <w:tab w:val="left" w:pos="3220"/>
              </w:tabs>
              <w:adjustRightInd w:val="0"/>
              <w:snapToGrid w:val="0"/>
              <w:ind w:firstLine="480" w:firstLineChars="200"/>
              <w:rPr>
                <w:szCs w:val="21"/>
              </w:rPr>
            </w:pPr>
            <w:r>
              <w:rPr>
                <w:rFonts w:hint="eastAsia"/>
                <w:szCs w:val="21"/>
              </w:rPr>
              <w:t>1：每月检查防火门、防火卷帘门周围有无影响门正常启闭得障碍物，门能否处于正常启、闭状态，门的附件是否齐全完好。</w:t>
            </w:r>
          </w:p>
          <w:p w14:paraId="49C3B0F7">
            <w:pPr>
              <w:tabs>
                <w:tab w:val="left" w:pos="3220"/>
              </w:tabs>
              <w:adjustRightInd w:val="0"/>
              <w:snapToGrid w:val="0"/>
              <w:ind w:firstLine="480" w:firstLineChars="200"/>
              <w:rPr>
                <w:szCs w:val="21"/>
              </w:rPr>
            </w:pPr>
            <w:r>
              <w:rPr>
                <w:rFonts w:hint="eastAsia"/>
                <w:szCs w:val="21"/>
              </w:rPr>
              <w:t>2：每年度检查下列功能：</w:t>
            </w:r>
          </w:p>
          <w:p w14:paraId="3559FBC9">
            <w:pPr>
              <w:tabs>
                <w:tab w:val="left" w:pos="3220"/>
              </w:tabs>
              <w:adjustRightInd w:val="0"/>
              <w:snapToGrid w:val="0"/>
              <w:ind w:firstLine="480" w:firstLineChars="200"/>
              <w:rPr>
                <w:szCs w:val="21"/>
              </w:rPr>
            </w:pPr>
            <w:r>
              <w:rPr>
                <w:rFonts w:hint="eastAsia"/>
                <w:szCs w:val="21"/>
              </w:rPr>
              <w:t>A：试验自动方式启动防火门、防火卷帘门。</w:t>
            </w:r>
          </w:p>
          <w:p w14:paraId="619E0F99">
            <w:pPr>
              <w:tabs>
                <w:tab w:val="left" w:pos="3220"/>
              </w:tabs>
              <w:adjustRightInd w:val="0"/>
              <w:snapToGrid w:val="0"/>
              <w:ind w:firstLine="480" w:firstLineChars="200"/>
              <w:rPr>
                <w:szCs w:val="21"/>
              </w:rPr>
            </w:pPr>
            <w:r>
              <w:rPr>
                <w:rFonts w:hint="eastAsia"/>
                <w:szCs w:val="21"/>
              </w:rPr>
              <w:t>B：用手动按钮启动防火卷帘门。</w:t>
            </w:r>
          </w:p>
          <w:p w14:paraId="66820339">
            <w:pPr>
              <w:tabs>
                <w:tab w:val="left" w:pos="3220"/>
              </w:tabs>
              <w:adjustRightInd w:val="0"/>
              <w:snapToGrid w:val="0"/>
              <w:ind w:firstLine="480" w:firstLineChars="200"/>
              <w:rPr>
                <w:szCs w:val="21"/>
              </w:rPr>
            </w:pPr>
          </w:p>
          <w:p w14:paraId="4062EF1F">
            <w:pPr>
              <w:tabs>
                <w:tab w:val="left" w:pos="3220"/>
              </w:tabs>
              <w:adjustRightInd w:val="0"/>
              <w:snapToGrid w:val="0"/>
              <w:ind w:firstLine="480" w:firstLineChars="200"/>
              <w:rPr>
                <w:szCs w:val="21"/>
              </w:rPr>
            </w:pPr>
          </w:p>
        </w:tc>
      </w:tr>
      <w:tr w14:paraId="6F02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7C65F8AF">
            <w:pPr>
              <w:adjustRightInd w:val="0"/>
              <w:snapToGrid w:val="0"/>
              <w:jc w:val="center"/>
              <w:rPr>
                <w:szCs w:val="21"/>
              </w:rPr>
            </w:pPr>
            <w:r>
              <w:rPr>
                <w:rFonts w:hint="eastAsia"/>
                <w:szCs w:val="21"/>
              </w:rPr>
              <w:t>防排烟</w:t>
            </w:r>
          </w:p>
          <w:p w14:paraId="29BF28BB">
            <w:pPr>
              <w:adjustRightInd w:val="0"/>
              <w:snapToGrid w:val="0"/>
              <w:jc w:val="center"/>
              <w:rPr>
                <w:szCs w:val="21"/>
              </w:rPr>
            </w:pPr>
            <w:r>
              <w:rPr>
                <w:rFonts w:hint="eastAsia"/>
                <w:szCs w:val="21"/>
              </w:rPr>
              <w:t>系统</w:t>
            </w:r>
          </w:p>
        </w:tc>
        <w:tc>
          <w:tcPr>
            <w:tcW w:w="7724" w:type="dxa"/>
          </w:tcPr>
          <w:p w14:paraId="2296A7C4">
            <w:pPr>
              <w:adjustRightInd w:val="0"/>
              <w:snapToGrid w:val="0"/>
              <w:ind w:firstLine="480" w:firstLineChars="200"/>
              <w:rPr>
                <w:szCs w:val="21"/>
              </w:rPr>
            </w:pPr>
          </w:p>
          <w:p w14:paraId="53E047AC">
            <w:pPr>
              <w:adjustRightInd w:val="0"/>
              <w:snapToGrid w:val="0"/>
              <w:ind w:firstLine="480" w:firstLineChars="200"/>
              <w:rPr>
                <w:szCs w:val="21"/>
              </w:rPr>
            </w:pPr>
            <w:r>
              <w:rPr>
                <w:rFonts w:hint="eastAsia"/>
                <w:szCs w:val="21"/>
              </w:rPr>
              <w:t>1、每月检查送风、排烟机房工作环境以及送风机、排烟机、电源控制柜、送风口、排烟口、防火阀等是否处于正常完好状态。</w:t>
            </w:r>
          </w:p>
          <w:p w14:paraId="32406C19">
            <w:pPr>
              <w:adjustRightInd w:val="0"/>
              <w:snapToGrid w:val="0"/>
              <w:ind w:firstLine="480" w:firstLineChars="200"/>
              <w:rPr>
                <w:szCs w:val="21"/>
              </w:rPr>
            </w:pPr>
            <w:r>
              <w:rPr>
                <w:rFonts w:hint="eastAsia"/>
                <w:szCs w:val="21"/>
              </w:rPr>
              <w:t>2、每年检查下列功能：</w:t>
            </w:r>
          </w:p>
          <w:p w14:paraId="5D5F2C67">
            <w:pPr>
              <w:adjustRightInd w:val="0"/>
              <w:snapToGrid w:val="0"/>
              <w:ind w:firstLine="480" w:firstLineChars="200"/>
              <w:rPr>
                <w:szCs w:val="21"/>
              </w:rPr>
            </w:pPr>
            <w:r>
              <w:rPr>
                <w:rFonts w:hint="eastAsia"/>
                <w:szCs w:val="21"/>
              </w:rPr>
              <w:t>A：试验自动方式打开排烟口、启动送风机、排烟机。抽查楼层数量不少于总数的50%。</w:t>
            </w:r>
          </w:p>
          <w:p w14:paraId="2A584761">
            <w:pPr>
              <w:adjustRightInd w:val="0"/>
              <w:snapToGrid w:val="0"/>
              <w:ind w:firstLine="360" w:firstLineChars="150"/>
              <w:rPr>
                <w:szCs w:val="21"/>
              </w:rPr>
            </w:pPr>
            <w:r>
              <w:rPr>
                <w:rFonts w:hint="eastAsia"/>
                <w:szCs w:val="21"/>
              </w:rPr>
              <w:t>B：试验自动方式关闭空调系统、电动防火阀。</w:t>
            </w:r>
          </w:p>
          <w:p w14:paraId="30C74655">
            <w:pPr>
              <w:adjustRightInd w:val="0"/>
              <w:snapToGrid w:val="0"/>
              <w:ind w:firstLine="360" w:firstLineChars="150"/>
              <w:rPr>
                <w:szCs w:val="21"/>
              </w:rPr>
            </w:pPr>
            <w:r>
              <w:rPr>
                <w:rFonts w:hint="eastAsia"/>
                <w:szCs w:val="21"/>
              </w:rPr>
              <w:t>C：试验手动方式关闭防火阀。</w:t>
            </w:r>
          </w:p>
          <w:p w14:paraId="7AD1AD40">
            <w:pPr>
              <w:adjustRightInd w:val="0"/>
              <w:snapToGrid w:val="0"/>
              <w:rPr>
                <w:szCs w:val="21"/>
              </w:rPr>
            </w:pPr>
          </w:p>
        </w:tc>
      </w:tr>
      <w:tr w14:paraId="618B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21960A5F">
            <w:pPr>
              <w:adjustRightInd w:val="0"/>
              <w:snapToGrid w:val="0"/>
              <w:jc w:val="center"/>
              <w:rPr>
                <w:szCs w:val="21"/>
              </w:rPr>
            </w:pPr>
            <w:r>
              <w:rPr>
                <w:rFonts w:hint="eastAsia"/>
                <w:szCs w:val="21"/>
              </w:rPr>
              <w:t>消防通讯</w:t>
            </w:r>
          </w:p>
          <w:p w14:paraId="44C95128">
            <w:pPr>
              <w:adjustRightInd w:val="0"/>
              <w:snapToGrid w:val="0"/>
              <w:jc w:val="center"/>
              <w:rPr>
                <w:szCs w:val="21"/>
              </w:rPr>
            </w:pPr>
            <w:r>
              <w:rPr>
                <w:rFonts w:hint="eastAsia"/>
                <w:szCs w:val="21"/>
              </w:rPr>
              <w:t>事故广播</w:t>
            </w:r>
          </w:p>
        </w:tc>
        <w:tc>
          <w:tcPr>
            <w:tcW w:w="7724" w:type="dxa"/>
          </w:tcPr>
          <w:p w14:paraId="586DED70">
            <w:pPr>
              <w:adjustRightInd w:val="0"/>
              <w:snapToGrid w:val="0"/>
              <w:ind w:firstLine="480" w:firstLineChars="200"/>
              <w:rPr>
                <w:szCs w:val="21"/>
              </w:rPr>
            </w:pPr>
          </w:p>
          <w:p w14:paraId="67F58E84">
            <w:pPr>
              <w:adjustRightInd w:val="0"/>
              <w:snapToGrid w:val="0"/>
              <w:ind w:firstLine="480" w:firstLineChars="200"/>
              <w:rPr>
                <w:szCs w:val="21"/>
              </w:rPr>
            </w:pPr>
            <w:r>
              <w:rPr>
                <w:rFonts w:hint="eastAsia"/>
                <w:szCs w:val="21"/>
              </w:rPr>
              <w:t>1、每季检查电话插孔、重要场所的对讲电话、播音设备、扬声器等是否处于正常完好状态。</w:t>
            </w:r>
          </w:p>
          <w:p w14:paraId="298F3EE4">
            <w:pPr>
              <w:adjustRightInd w:val="0"/>
              <w:snapToGrid w:val="0"/>
              <w:ind w:firstLine="480" w:firstLineChars="200"/>
              <w:rPr>
                <w:szCs w:val="21"/>
              </w:rPr>
            </w:pPr>
            <w:r>
              <w:rPr>
                <w:rFonts w:hint="eastAsia"/>
                <w:szCs w:val="21"/>
              </w:rPr>
              <w:t>2、每年度检查下列功能：</w:t>
            </w:r>
          </w:p>
          <w:p w14:paraId="2FD38271">
            <w:pPr>
              <w:adjustRightInd w:val="0"/>
              <w:snapToGrid w:val="0"/>
              <w:ind w:firstLine="480" w:firstLineChars="200"/>
              <w:rPr>
                <w:szCs w:val="21"/>
              </w:rPr>
            </w:pPr>
            <w:r>
              <w:rPr>
                <w:rFonts w:hint="eastAsia"/>
                <w:szCs w:val="21"/>
              </w:rPr>
              <w:t>A：试验电话插孔和对讲电话的通话质量。</w:t>
            </w:r>
          </w:p>
          <w:p w14:paraId="5150E5AE">
            <w:pPr>
              <w:adjustRightInd w:val="0"/>
              <w:snapToGrid w:val="0"/>
              <w:ind w:firstLine="480" w:firstLineChars="200"/>
              <w:rPr>
                <w:szCs w:val="21"/>
              </w:rPr>
            </w:pPr>
            <w:r>
              <w:rPr>
                <w:rFonts w:hint="eastAsia"/>
                <w:szCs w:val="21"/>
              </w:rPr>
              <w:t>B：试验选层广播、抽检数量不少于总数的30%。</w:t>
            </w:r>
          </w:p>
          <w:p w14:paraId="1AF4BBA7">
            <w:pPr>
              <w:adjustRightInd w:val="0"/>
              <w:snapToGrid w:val="0"/>
              <w:ind w:firstLine="480" w:firstLineChars="200"/>
              <w:rPr>
                <w:szCs w:val="21"/>
              </w:rPr>
            </w:pPr>
            <w:r>
              <w:rPr>
                <w:rFonts w:hint="eastAsia"/>
                <w:szCs w:val="21"/>
              </w:rPr>
              <w:t>C：试验从背景音乐状态下强切至事故应急广播状态的功能。</w:t>
            </w:r>
          </w:p>
          <w:p w14:paraId="5163B175">
            <w:pPr>
              <w:adjustRightInd w:val="0"/>
              <w:snapToGrid w:val="0"/>
              <w:ind w:firstLine="480" w:firstLineChars="200"/>
              <w:rPr>
                <w:szCs w:val="21"/>
              </w:rPr>
            </w:pPr>
          </w:p>
        </w:tc>
      </w:tr>
      <w:tr w14:paraId="5E65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52E274E6">
            <w:pPr>
              <w:adjustRightInd w:val="0"/>
              <w:snapToGrid w:val="0"/>
              <w:jc w:val="center"/>
              <w:rPr>
                <w:szCs w:val="21"/>
              </w:rPr>
            </w:pPr>
            <w:r>
              <w:rPr>
                <w:rFonts w:hint="eastAsia"/>
                <w:szCs w:val="21"/>
              </w:rPr>
              <w:t>其它设施</w:t>
            </w:r>
          </w:p>
        </w:tc>
        <w:tc>
          <w:tcPr>
            <w:tcW w:w="7724" w:type="dxa"/>
          </w:tcPr>
          <w:p w14:paraId="6DE2A003">
            <w:pPr>
              <w:adjustRightInd w:val="0"/>
              <w:snapToGrid w:val="0"/>
              <w:ind w:firstLine="480" w:firstLineChars="200"/>
              <w:rPr>
                <w:szCs w:val="21"/>
              </w:rPr>
            </w:pPr>
          </w:p>
          <w:p w14:paraId="74E2B267">
            <w:pPr>
              <w:adjustRightInd w:val="0"/>
              <w:snapToGrid w:val="0"/>
              <w:ind w:firstLine="480" w:firstLineChars="200"/>
              <w:rPr>
                <w:szCs w:val="21"/>
              </w:rPr>
            </w:pPr>
            <w:r>
              <w:rPr>
                <w:rFonts w:hint="eastAsia"/>
                <w:szCs w:val="21"/>
              </w:rPr>
              <w:t>1、每月检查消防电梯迫降按钮、集水坑排水设备、缓降器、氧气或空气呼吸器、自救逃生设备、消防电源及切换设备等是否处于正常完好状态。试验自备发电设施能否正常发电。</w:t>
            </w:r>
          </w:p>
          <w:p w14:paraId="77CF70F0">
            <w:pPr>
              <w:adjustRightInd w:val="0"/>
              <w:snapToGrid w:val="0"/>
              <w:ind w:firstLine="480" w:firstLineChars="200"/>
              <w:rPr>
                <w:szCs w:val="21"/>
              </w:rPr>
            </w:pPr>
            <w:r>
              <w:rPr>
                <w:rFonts w:hint="eastAsia"/>
                <w:szCs w:val="21"/>
              </w:rPr>
              <w:t>2、每年度检查下列功能：</w:t>
            </w:r>
          </w:p>
          <w:p w14:paraId="4C676E22">
            <w:pPr>
              <w:adjustRightInd w:val="0"/>
              <w:snapToGrid w:val="0"/>
              <w:ind w:firstLine="480" w:firstLineChars="200"/>
              <w:rPr>
                <w:szCs w:val="21"/>
              </w:rPr>
            </w:pPr>
            <w:r>
              <w:rPr>
                <w:rFonts w:hint="eastAsia"/>
                <w:szCs w:val="21"/>
              </w:rPr>
              <w:t>A：试验消防电梯的紧急迫降功能。</w:t>
            </w:r>
          </w:p>
          <w:p w14:paraId="1E2702DF">
            <w:pPr>
              <w:adjustRightInd w:val="0"/>
              <w:snapToGrid w:val="0"/>
              <w:ind w:firstLine="480" w:firstLineChars="200"/>
              <w:rPr>
                <w:szCs w:val="21"/>
              </w:rPr>
            </w:pPr>
            <w:r>
              <w:rPr>
                <w:rFonts w:hint="eastAsia"/>
                <w:szCs w:val="21"/>
              </w:rPr>
              <w:t>B：试验消防电源的末端切换功能。</w:t>
            </w:r>
          </w:p>
          <w:p w14:paraId="30CB0939">
            <w:pPr>
              <w:adjustRightInd w:val="0"/>
              <w:snapToGrid w:val="0"/>
              <w:ind w:firstLine="480" w:firstLineChars="200"/>
              <w:rPr>
                <w:szCs w:val="21"/>
              </w:rPr>
            </w:pPr>
            <w:r>
              <w:rPr>
                <w:rFonts w:hint="eastAsia"/>
                <w:szCs w:val="21"/>
              </w:rPr>
              <w:t>C：切断非消防电源功能。</w:t>
            </w:r>
          </w:p>
        </w:tc>
      </w:tr>
    </w:tbl>
    <w:p w14:paraId="51FEC24C">
      <w:pPr>
        <w:spacing w:line="360" w:lineRule="auto"/>
        <w:rPr>
          <w:rFonts w:ascii="Arial" w:hAnsi="Arial" w:cs="Arial"/>
          <w:b/>
        </w:rPr>
        <w:sectPr>
          <w:pgSz w:w="12240" w:h="15840"/>
          <w:pgMar w:top="1134" w:right="1327" w:bottom="851" w:left="1559" w:header="720" w:footer="720" w:gutter="0"/>
          <w:cols w:space="720" w:num="1"/>
          <w:docGrid w:linePitch="326" w:charSpace="0"/>
        </w:sectPr>
      </w:pPr>
    </w:p>
    <w:p w14:paraId="248FB417">
      <w:pPr>
        <w:autoSpaceDE w:val="0"/>
        <w:autoSpaceDN w:val="0"/>
        <w:adjustRightInd w:val="0"/>
        <w:spacing w:line="240" w:lineRule="atLeast"/>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28BC8144">
      <w:pPr>
        <w:autoSpaceDE w:val="0"/>
        <w:autoSpaceDN w:val="0"/>
        <w:adjustRightInd w:val="0"/>
        <w:spacing w:line="240" w:lineRule="atLeast"/>
        <w:jc w:val="center"/>
        <w:outlineLvl w:val="0"/>
        <w:rPr>
          <w:rFonts w:ascii="黑体" w:eastAsia="黑体"/>
          <w:b/>
          <w:bCs/>
          <w:color w:val="000000"/>
          <w:sz w:val="36"/>
          <w:szCs w:val="36"/>
          <w:lang w:val="zh-CN"/>
        </w:rPr>
      </w:pPr>
    </w:p>
    <w:p w14:paraId="2ACC1966">
      <w:pPr>
        <w:jc w:val="center"/>
        <w:rPr>
          <w:b/>
          <w:sz w:val="72"/>
        </w:rPr>
      </w:pPr>
    </w:p>
    <w:p w14:paraId="484E4596">
      <w:pPr>
        <w:jc w:val="center"/>
        <w:rPr>
          <w:b/>
          <w:sz w:val="72"/>
        </w:rPr>
      </w:pPr>
      <w:r>
        <w:rPr>
          <w:rFonts w:hint="eastAsia"/>
          <w:b/>
          <w:sz w:val="72"/>
        </w:rPr>
        <w:t>应  答  文  件</w:t>
      </w:r>
    </w:p>
    <w:p w14:paraId="34B5FAFA">
      <w:pPr>
        <w:ind w:firstLine="3708" w:firstLineChars="1026"/>
        <w:rPr>
          <w:b/>
          <w:sz w:val="36"/>
        </w:rPr>
      </w:pPr>
    </w:p>
    <w:p w14:paraId="7D1B089D">
      <w:pPr>
        <w:jc w:val="center"/>
        <w:rPr>
          <w:b/>
          <w:sz w:val="72"/>
        </w:rPr>
      </w:pPr>
    </w:p>
    <w:p w14:paraId="392032F3">
      <w:pPr>
        <w:jc w:val="center"/>
        <w:rPr>
          <w:b/>
          <w:sz w:val="36"/>
        </w:rPr>
      </w:pPr>
    </w:p>
    <w:p w14:paraId="0F751446">
      <w:pPr>
        <w:jc w:val="center"/>
        <w:rPr>
          <w:b/>
          <w:sz w:val="36"/>
        </w:rPr>
      </w:pPr>
    </w:p>
    <w:p w14:paraId="1002387F">
      <w:pPr>
        <w:jc w:val="center"/>
        <w:rPr>
          <w:b/>
          <w:sz w:val="36"/>
        </w:rPr>
      </w:pPr>
    </w:p>
    <w:p w14:paraId="7EFB7895">
      <w:pPr>
        <w:ind w:firstLine="1084" w:firstLineChars="300"/>
        <w:rPr>
          <w:b/>
          <w:sz w:val="36"/>
        </w:rPr>
      </w:pPr>
      <w:r>
        <w:rPr>
          <w:rFonts w:hint="eastAsia"/>
          <w:b/>
          <w:sz w:val="36"/>
        </w:rPr>
        <w:t xml:space="preserve">项 目 编 号：  </w:t>
      </w:r>
      <w:r>
        <w:rPr>
          <w:rFonts w:hint="eastAsia"/>
          <w:b/>
          <w:sz w:val="36"/>
          <w:u w:val="single"/>
        </w:rPr>
        <w:t xml:space="preserve">（包   ）      </w:t>
      </w:r>
    </w:p>
    <w:p w14:paraId="01BE2DE3">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4356037C">
      <w:pPr>
        <w:rPr>
          <w:b/>
          <w:sz w:val="36"/>
        </w:rPr>
      </w:pPr>
    </w:p>
    <w:p w14:paraId="507310C9">
      <w:pPr>
        <w:rPr>
          <w:b/>
          <w:sz w:val="36"/>
        </w:rPr>
      </w:pPr>
    </w:p>
    <w:p w14:paraId="4240A047">
      <w:pPr>
        <w:rPr>
          <w:b/>
          <w:sz w:val="36"/>
        </w:rPr>
      </w:pPr>
    </w:p>
    <w:p w14:paraId="7CE6D7E9">
      <w:pPr>
        <w:rPr>
          <w:b/>
          <w:sz w:val="36"/>
        </w:rPr>
      </w:pPr>
    </w:p>
    <w:p w14:paraId="21408307">
      <w:pPr>
        <w:rPr>
          <w:b/>
          <w:sz w:val="36"/>
        </w:rPr>
      </w:pPr>
    </w:p>
    <w:p w14:paraId="5B922C59">
      <w:pPr>
        <w:rPr>
          <w:b/>
          <w:sz w:val="36"/>
          <w:u w:val="single"/>
        </w:rPr>
      </w:pPr>
      <w:r>
        <w:rPr>
          <w:rFonts w:hint="eastAsia"/>
          <w:b/>
          <w:sz w:val="36"/>
        </w:rPr>
        <w:t xml:space="preserve">       应答人名称 ：</w:t>
      </w:r>
      <w:r>
        <w:rPr>
          <w:rFonts w:hint="eastAsia"/>
          <w:b/>
          <w:sz w:val="36"/>
          <w:u w:val="single"/>
        </w:rPr>
        <w:t xml:space="preserve">               </w:t>
      </w:r>
    </w:p>
    <w:p w14:paraId="09FCA490">
      <w:pPr>
        <w:rPr>
          <w:b/>
          <w:sz w:val="36"/>
        </w:rPr>
      </w:pPr>
      <w:r>
        <w:rPr>
          <w:rFonts w:hint="eastAsia"/>
          <w:b/>
          <w:sz w:val="36"/>
        </w:rPr>
        <w:t xml:space="preserve">       日      期 ：</w:t>
      </w:r>
      <w:r>
        <w:rPr>
          <w:rFonts w:hint="eastAsia"/>
          <w:b/>
          <w:sz w:val="36"/>
          <w:u w:val="single"/>
        </w:rPr>
        <w:t xml:space="preserve">               </w:t>
      </w:r>
    </w:p>
    <w:p w14:paraId="18D72A2C">
      <w:pPr>
        <w:jc w:val="center"/>
        <w:outlineLvl w:val="0"/>
        <w:rPr>
          <w:b/>
          <w:bCs/>
          <w:sz w:val="44"/>
        </w:rPr>
      </w:pPr>
    </w:p>
    <w:p w14:paraId="46E4D794">
      <w:pPr>
        <w:jc w:val="center"/>
        <w:rPr>
          <w:b/>
          <w:sz w:val="30"/>
          <w:szCs w:val="30"/>
        </w:rPr>
      </w:pPr>
      <w:r>
        <w:rPr>
          <w:b/>
          <w:bCs/>
          <w:sz w:val="36"/>
        </w:rPr>
        <w:br w:type="page"/>
      </w:r>
      <w:bookmarkStart w:id="4"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118D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32AD2FE">
            <w:pPr>
              <w:pStyle w:val="137"/>
              <w:shd w:val="clear" w:color="auto" w:fill="FFFFFF"/>
              <w:spacing w:before="120" w:after="120" w:line="265" w:lineRule="atLeast"/>
              <w:ind w:firstLine="422"/>
              <w:jc w:val="center"/>
              <w:rPr>
                <w:rFonts w:eastAsia="Times New Roman"/>
                <w:b/>
                <w:bCs/>
              </w:rPr>
            </w:pPr>
            <w:r>
              <w:rPr>
                <w:rFonts w:hint="eastAsia" w:eastAsia="Times New Roman"/>
                <w:b/>
              </w:rPr>
              <w:t>评分项目</w:t>
            </w:r>
          </w:p>
        </w:tc>
        <w:tc>
          <w:tcPr>
            <w:tcW w:w="3570" w:type="dxa"/>
          </w:tcPr>
          <w:p w14:paraId="2A218AFD">
            <w:pPr>
              <w:jc w:val="center"/>
              <w:rPr>
                <w:b/>
              </w:rPr>
            </w:pPr>
            <w:r>
              <w:rPr>
                <w:rFonts w:hint="eastAsia"/>
                <w:b/>
                <w:lang w:bidi="en-US"/>
              </w:rPr>
              <w:t>在应答文件中的页码位置</w:t>
            </w:r>
          </w:p>
        </w:tc>
      </w:tr>
      <w:tr w14:paraId="42CC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1F96E25A">
            <w:pPr>
              <w:pStyle w:val="137"/>
              <w:shd w:val="clear" w:color="auto" w:fill="FFFFFF"/>
              <w:spacing w:before="120" w:after="120" w:line="265" w:lineRule="atLeast"/>
              <w:ind w:firstLine="422"/>
              <w:rPr>
                <w:rFonts w:eastAsia="Times New Roman"/>
                <w:b/>
              </w:rPr>
            </w:pPr>
          </w:p>
        </w:tc>
        <w:tc>
          <w:tcPr>
            <w:tcW w:w="3570" w:type="dxa"/>
          </w:tcPr>
          <w:p w14:paraId="26F5B71C">
            <w:pPr>
              <w:rPr>
                <w:b/>
                <w:lang w:bidi="en-US"/>
              </w:rPr>
            </w:pPr>
          </w:p>
        </w:tc>
      </w:tr>
      <w:tr w14:paraId="1B6EF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283A8B9D">
            <w:pPr>
              <w:pStyle w:val="137"/>
              <w:shd w:val="clear" w:color="auto" w:fill="FFFFFF"/>
              <w:spacing w:before="120" w:after="120" w:line="265" w:lineRule="atLeast"/>
              <w:ind w:firstLine="420"/>
              <w:rPr>
                <w:rFonts w:eastAsia="Times New Roman"/>
              </w:rPr>
            </w:pPr>
          </w:p>
        </w:tc>
      </w:tr>
      <w:tr w14:paraId="7FD7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38F785AD">
            <w:pPr>
              <w:pStyle w:val="137"/>
              <w:shd w:val="clear" w:color="auto" w:fill="FFFFFF"/>
              <w:spacing w:before="120" w:after="120" w:line="265" w:lineRule="atLeast"/>
              <w:ind w:firstLine="420"/>
              <w:rPr>
                <w:rFonts w:eastAsia="Times New Roman"/>
              </w:rPr>
            </w:pPr>
          </w:p>
        </w:tc>
        <w:tc>
          <w:tcPr>
            <w:tcW w:w="3570" w:type="dxa"/>
          </w:tcPr>
          <w:p w14:paraId="5492D7AD"/>
        </w:tc>
      </w:tr>
      <w:tr w14:paraId="024E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37F07F0A">
            <w:pPr>
              <w:pStyle w:val="137"/>
              <w:shd w:val="clear" w:color="auto" w:fill="FFFFFF"/>
              <w:spacing w:before="120" w:after="120" w:line="265" w:lineRule="atLeast"/>
              <w:ind w:firstLine="420"/>
              <w:rPr>
                <w:rFonts w:eastAsia="Times New Roman"/>
              </w:rPr>
            </w:pPr>
          </w:p>
        </w:tc>
        <w:tc>
          <w:tcPr>
            <w:tcW w:w="3570" w:type="dxa"/>
          </w:tcPr>
          <w:p w14:paraId="2C033715"/>
        </w:tc>
      </w:tr>
      <w:tr w14:paraId="7051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2552830F">
            <w:pPr>
              <w:pStyle w:val="137"/>
              <w:shd w:val="clear" w:color="auto" w:fill="FFFFFF"/>
              <w:spacing w:before="120" w:after="120" w:line="265" w:lineRule="atLeast"/>
              <w:ind w:firstLine="420"/>
              <w:rPr>
                <w:rFonts w:eastAsia="Times New Roman"/>
              </w:rPr>
            </w:pPr>
          </w:p>
        </w:tc>
        <w:tc>
          <w:tcPr>
            <w:tcW w:w="3570" w:type="dxa"/>
          </w:tcPr>
          <w:p w14:paraId="6E57FB26"/>
        </w:tc>
      </w:tr>
      <w:tr w14:paraId="2E61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4016AD0">
            <w:pPr>
              <w:pStyle w:val="137"/>
              <w:shd w:val="clear" w:color="auto" w:fill="FFFFFF"/>
              <w:spacing w:before="120" w:after="120" w:line="265" w:lineRule="atLeast"/>
              <w:ind w:firstLine="420"/>
              <w:rPr>
                <w:rFonts w:eastAsia="Times New Roman"/>
              </w:rPr>
            </w:pPr>
          </w:p>
        </w:tc>
        <w:tc>
          <w:tcPr>
            <w:tcW w:w="3570" w:type="dxa"/>
          </w:tcPr>
          <w:p w14:paraId="258DFD56"/>
        </w:tc>
      </w:tr>
      <w:tr w14:paraId="30B1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6D6C1965">
            <w:pPr>
              <w:pStyle w:val="137"/>
              <w:shd w:val="clear" w:color="auto" w:fill="FFFFFF"/>
              <w:spacing w:before="120" w:after="120" w:line="265" w:lineRule="atLeast"/>
              <w:ind w:firstLine="420"/>
              <w:rPr>
                <w:rFonts w:eastAsia="Times New Roman"/>
              </w:rPr>
            </w:pPr>
          </w:p>
        </w:tc>
        <w:tc>
          <w:tcPr>
            <w:tcW w:w="3570" w:type="dxa"/>
          </w:tcPr>
          <w:p w14:paraId="684597EE"/>
        </w:tc>
      </w:tr>
      <w:tr w14:paraId="7EA8B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2ECFE148">
            <w:pPr>
              <w:pStyle w:val="137"/>
              <w:shd w:val="clear" w:color="auto" w:fill="FFFFFF"/>
              <w:spacing w:before="120" w:after="120" w:line="265" w:lineRule="atLeast"/>
              <w:ind w:firstLine="420"/>
              <w:rPr>
                <w:rFonts w:eastAsia="Times New Roman"/>
              </w:rPr>
            </w:pPr>
          </w:p>
        </w:tc>
      </w:tr>
      <w:tr w14:paraId="2F64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6142F4CC">
            <w:pPr>
              <w:pStyle w:val="137"/>
              <w:shd w:val="clear" w:color="auto" w:fill="FFFFFF"/>
              <w:spacing w:before="120" w:after="120" w:line="265" w:lineRule="atLeast"/>
              <w:ind w:firstLine="420"/>
              <w:rPr>
                <w:rFonts w:eastAsia="Times New Roman"/>
              </w:rPr>
            </w:pPr>
          </w:p>
        </w:tc>
        <w:tc>
          <w:tcPr>
            <w:tcW w:w="3570" w:type="dxa"/>
          </w:tcPr>
          <w:p w14:paraId="49B9F15C"/>
        </w:tc>
      </w:tr>
      <w:tr w14:paraId="0F62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76CC6BFD">
            <w:pPr>
              <w:pStyle w:val="137"/>
              <w:shd w:val="clear" w:color="auto" w:fill="FFFFFF"/>
              <w:spacing w:before="120" w:after="120" w:line="265" w:lineRule="atLeast"/>
              <w:ind w:firstLine="420"/>
              <w:rPr>
                <w:rFonts w:eastAsia="Times New Roman"/>
              </w:rPr>
            </w:pPr>
          </w:p>
        </w:tc>
        <w:tc>
          <w:tcPr>
            <w:tcW w:w="3570" w:type="dxa"/>
          </w:tcPr>
          <w:p w14:paraId="0084AC4E"/>
        </w:tc>
      </w:tr>
      <w:tr w14:paraId="6729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757B0115">
            <w:pPr>
              <w:pStyle w:val="137"/>
              <w:shd w:val="clear" w:color="auto" w:fill="FFFFFF"/>
              <w:spacing w:before="120" w:after="120" w:line="265" w:lineRule="atLeast"/>
              <w:ind w:firstLine="420"/>
              <w:rPr>
                <w:rFonts w:eastAsia="Times New Roman"/>
              </w:rPr>
            </w:pPr>
          </w:p>
        </w:tc>
        <w:tc>
          <w:tcPr>
            <w:tcW w:w="3570" w:type="dxa"/>
          </w:tcPr>
          <w:p w14:paraId="38973F8A"/>
        </w:tc>
      </w:tr>
      <w:tr w14:paraId="27C3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33FB5924">
            <w:pPr>
              <w:pStyle w:val="137"/>
              <w:shd w:val="clear" w:color="auto" w:fill="FFFFFF"/>
              <w:spacing w:before="120" w:after="120" w:line="265" w:lineRule="atLeast"/>
              <w:ind w:firstLine="420"/>
              <w:rPr>
                <w:rFonts w:eastAsia="Times New Roman"/>
              </w:rPr>
            </w:pPr>
          </w:p>
        </w:tc>
        <w:tc>
          <w:tcPr>
            <w:tcW w:w="3570" w:type="dxa"/>
          </w:tcPr>
          <w:p w14:paraId="490D9880"/>
        </w:tc>
      </w:tr>
      <w:tr w14:paraId="055E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26248095">
            <w:pPr>
              <w:pStyle w:val="137"/>
              <w:shd w:val="clear" w:color="auto" w:fill="FFFFFF"/>
              <w:spacing w:before="120" w:after="120" w:line="265" w:lineRule="atLeast"/>
              <w:ind w:firstLine="420"/>
              <w:rPr>
                <w:rFonts w:eastAsia="Times New Roman"/>
              </w:rPr>
            </w:pPr>
          </w:p>
        </w:tc>
        <w:tc>
          <w:tcPr>
            <w:tcW w:w="3570" w:type="dxa"/>
          </w:tcPr>
          <w:p w14:paraId="2A9118D9"/>
        </w:tc>
      </w:tr>
      <w:tr w14:paraId="7961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667A20CF">
            <w:pPr>
              <w:pStyle w:val="137"/>
              <w:shd w:val="clear" w:color="auto" w:fill="FFFFFF"/>
              <w:spacing w:before="120" w:after="120" w:line="265" w:lineRule="atLeast"/>
              <w:ind w:firstLine="422"/>
              <w:rPr>
                <w:rFonts w:eastAsia="Times New Roman"/>
                <w:b/>
              </w:rPr>
            </w:pPr>
          </w:p>
        </w:tc>
      </w:tr>
      <w:tr w14:paraId="3012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4B9F41CC">
            <w:pPr>
              <w:pStyle w:val="137"/>
              <w:shd w:val="clear" w:color="auto" w:fill="FFFFFF"/>
              <w:spacing w:before="120" w:after="120" w:line="265" w:lineRule="atLeast"/>
              <w:ind w:firstLine="422"/>
              <w:rPr>
                <w:rFonts w:eastAsia="Times New Roman"/>
                <w:b/>
                <w:bCs/>
              </w:rPr>
            </w:pPr>
          </w:p>
        </w:tc>
        <w:tc>
          <w:tcPr>
            <w:tcW w:w="3570" w:type="dxa"/>
          </w:tcPr>
          <w:p w14:paraId="49292B1B"/>
        </w:tc>
      </w:tr>
      <w:tr w14:paraId="746F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3CBF23B6">
            <w:pPr>
              <w:pStyle w:val="137"/>
              <w:shd w:val="clear" w:color="auto" w:fill="FFFFFF"/>
              <w:spacing w:before="120" w:after="120" w:line="265" w:lineRule="atLeast"/>
              <w:ind w:firstLine="420"/>
              <w:rPr>
                <w:rFonts w:eastAsia="Times New Roman"/>
              </w:rPr>
            </w:pPr>
          </w:p>
        </w:tc>
        <w:tc>
          <w:tcPr>
            <w:tcW w:w="3570" w:type="dxa"/>
          </w:tcPr>
          <w:p w14:paraId="4DBDE4A2"/>
        </w:tc>
      </w:tr>
      <w:tr w14:paraId="194C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73994120">
            <w:pPr>
              <w:pStyle w:val="137"/>
              <w:shd w:val="clear" w:color="auto" w:fill="FFFFFF"/>
              <w:spacing w:before="120" w:after="120" w:line="265" w:lineRule="atLeast"/>
              <w:ind w:firstLine="422"/>
              <w:rPr>
                <w:rFonts w:eastAsia="Times New Roman"/>
                <w:b/>
                <w:bCs/>
              </w:rPr>
            </w:pPr>
          </w:p>
        </w:tc>
        <w:tc>
          <w:tcPr>
            <w:tcW w:w="3570" w:type="dxa"/>
          </w:tcPr>
          <w:p w14:paraId="25906321"/>
        </w:tc>
      </w:tr>
      <w:tr w14:paraId="63AB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01A1289A">
            <w:pPr>
              <w:pStyle w:val="137"/>
              <w:shd w:val="clear" w:color="auto" w:fill="FFFFFF"/>
              <w:spacing w:before="120" w:after="120" w:line="265" w:lineRule="atLeast"/>
              <w:ind w:firstLine="422"/>
              <w:rPr>
                <w:rFonts w:eastAsia="Times New Roman"/>
                <w:b/>
              </w:rPr>
            </w:pPr>
          </w:p>
        </w:tc>
      </w:tr>
      <w:tr w14:paraId="76E1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CB881A8">
            <w:pPr>
              <w:pStyle w:val="137"/>
              <w:shd w:val="clear" w:color="auto" w:fill="FFFFFF"/>
              <w:spacing w:before="120" w:after="120" w:line="265" w:lineRule="atLeast"/>
              <w:ind w:firstLine="420"/>
              <w:rPr>
                <w:rFonts w:eastAsia="Times New Roman"/>
                <w:szCs w:val="21"/>
              </w:rPr>
            </w:pPr>
          </w:p>
        </w:tc>
        <w:tc>
          <w:tcPr>
            <w:tcW w:w="3570" w:type="dxa"/>
          </w:tcPr>
          <w:p w14:paraId="1A7BBCC1"/>
        </w:tc>
      </w:tr>
      <w:tr w14:paraId="04BF9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10313E98">
            <w:pPr>
              <w:pStyle w:val="137"/>
              <w:shd w:val="clear" w:color="auto" w:fill="FFFFFF"/>
              <w:spacing w:before="120" w:after="120" w:line="265" w:lineRule="atLeast"/>
              <w:ind w:firstLine="420"/>
              <w:rPr>
                <w:rFonts w:eastAsia="Times New Roman"/>
              </w:rPr>
            </w:pPr>
          </w:p>
        </w:tc>
        <w:tc>
          <w:tcPr>
            <w:tcW w:w="3570" w:type="dxa"/>
            <w:tcBorders>
              <w:bottom w:val="single" w:color="auto" w:sz="4" w:space="0"/>
            </w:tcBorders>
          </w:tcPr>
          <w:p w14:paraId="5C294919"/>
        </w:tc>
      </w:tr>
    </w:tbl>
    <w:p w14:paraId="240C103F"/>
    <w:p w14:paraId="56C524B6">
      <w:pPr>
        <w:spacing w:line="440" w:lineRule="exact"/>
        <w:ind w:firstLine="480" w:firstLineChars="200"/>
      </w:pPr>
    </w:p>
    <w:p w14:paraId="69C9826A">
      <w:pPr>
        <w:spacing w:line="440" w:lineRule="exact"/>
        <w:ind w:firstLine="480" w:firstLineChars="200"/>
      </w:pPr>
    </w:p>
    <w:p w14:paraId="56BFEEED">
      <w:pPr>
        <w:jc w:val="center"/>
        <w:outlineLvl w:val="0"/>
        <w:rPr>
          <w:b/>
          <w:bCs/>
          <w:sz w:val="32"/>
          <w:szCs w:val="32"/>
        </w:rPr>
      </w:pPr>
      <w:r>
        <w:rPr>
          <w:b/>
          <w:bCs/>
          <w:sz w:val="36"/>
        </w:rPr>
        <w:br w:type="page"/>
      </w:r>
      <w:bookmarkStart w:id="5" w:name="_Toc489655320"/>
      <w:r>
        <w:rPr>
          <w:rFonts w:hint="eastAsia"/>
          <w:b/>
          <w:bCs/>
          <w:sz w:val="32"/>
          <w:szCs w:val="32"/>
        </w:rPr>
        <w:t>应答文件主要目录</w:t>
      </w:r>
      <w:bookmarkEnd w:id="4"/>
      <w:bookmarkEnd w:id="5"/>
      <w:r>
        <w:rPr>
          <w:rFonts w:hint="eastAsia"/>
          <w:b/>
          <w:bCs/>
          <w:sz w:val="32"/>
          <w:szCs w:val="32"/>
        </w:rPr>
        <w:t>及相关证明材料格式、附件</w:t>
      </w:r>
    </w:p>
    <w:p w14:paraId="41C13FFE">
      <w:pPr>
        <w:rPr>
          <w:sz w:val="28"/>
          <w:szCs w:val="28"/>
        </w:rPr>
      </w:pPr>
    </w:p>
    <w:p w14:paraId="66D428C2">
      <w:pPr>
        <w:widowControl w:val="0"/>
        <w:numPr>
          <w:ilvl w:val="0"/>
          <w:numId w:val="1"/>
        </w:numPr>
        <w:spacing w:line="360" w:lineRule="auto"/>
        <w:ind w:left="0"/>
        <w:jc w:val="both"/>
        <w:rPr>
          <w:sz w:val="28"/>
          <w:szCs w:val="28"/>
        </w:rPr>
      </w:pPr>
      <w:r>
        <w:rPr>
          <w:rFonts w:hint="eastAsia"/>
          <w:sz w:val="28"/>
          <w:szCs w:val="28"/>
        </w:rPr>
        <w:t>应答申请及声明</w:t>
      </w:r>
    </w:p>
    <w:p w14:paraId="780E4FBC">
      <w:pPr>
        <w:widowControl w:val="0"/>
        <w:numPr>
          <w:ilvl w:val="0"/>
          <w:numId w:val="1"/>
        </w:numPr>
        <w:spacing w:line="360" w:lineRule="auto"/>
        <w:ind w:left="0"/>
        <w:jc w:val="both"/>
        <w:rPr>
          <w:sz w:val="28"/>
          <w:szCs w:val="28"/>
        </w:rPr>
      </w:pPr>
      <w:r>
        <w:rPr>
          <w:rFonts w:hint="eastAsia"/>
          <w:sz w:val="28"/>
          <w:szCs w:val="28"/>
        </w:rPr>
        <w:t>法定代表人授权书</w:t>
      </w:r>
    </w:p>
    <w:p w14:paraId="1B41286A">
      <w:pPr>
        <w:widowControl w:val="0"/>
        <w:numPr>
          <w:ilvl w:val="0"/>
          <w:numId w:val="1"/>
        </w:numPr>
        <w:spacing w:line="360" w:lineRule="auto"/>
        <w:ind w:left="0"/>
        <w:jc w:val="both"/>
        <w:rPr>
          <w:sz w:val="28"/>
          <w:szCs w:val="28"/>
        </w:rPr>
      </w:pPr>
      <w:r>
        <w:rPr>
          <w:rFonts w:hint="eastAsia"/>
          <w:sz w:val="28"/>
          <w:szCs w:val="28"/>
        </w:rPr>
        <w:t>开标一览表</w:t>
      </w:r>
    </w:p>
    <w:p w14:paraId="43F1EF57">
      <w:pPr>
        <w:widowControl w:val="0"/>
        <w:numPr>
          <w:ilvl w:val="0"/>
          <w:numId w:val="1"/>
        </w:numPr>
        <w:spacing w:line="360" w:lineRule="auto"/>
        <w:ind w:left="0"/>
        <w:jc w:val="both"/>
        <w:rPr>
          <w:sz w:val="28"/>
          <w:szCs w:val="28"/>
        </w:rPr>
      </w:pPr>
      <w:r>
        <w:rPr>
          <w:rFonts w:hint="eastAsia"/>
          <w:sz w:val="28"/>
          <w:szCs w:val="28"/>
        </w:rPr>
        <w:t>资格证明文件</w:t>
      </w:r>
    </w:p>
    <w:p w14:paraId="24154DC7">
      <w:pPr>
        <w:widowControl w:val="0"/>
        <w:numPr>
          <w:ilvl w:val="0"/>
          <w:numId w:val="1"/>
        </w:numPr>
        <w:spacing w:line="360" w:lineRule="auto"/>
        <w:ind w:left="0"/>
        <w:jc w:val="both"/>
        <w:rPr>
          <w:sz w:val="28"/>
          <w:szCs w:val="28"/>
        </w:rPr>
      </w:pPr>
      <w:r>
        <w:rPr>
          <w:rFonts w:hint="eastAsia"/>
          <w:sz w:val="28"/>
          <w:szCs w:val="28"/>
        </w:rPr>
        <w:t>报价表</w:t>
      </w:r>
    </w:p>
    <w:p w14:paraId="6906206E">
      <w:pPr>
        <w:widowControl w:val="0"/>
        <w:numPr>
          <w:ilvl w:val="0"/>
          <w:numId w:val="1"/>
        </w:numPr>
        <w:spacing w:line="360" w:lineRule="auto"/>
        <w:ind w:left="0"/>
        <w:jc w:val="both"/>
        <w:rPr>
          <w:sz w:val="28"/>
          <w:szCs w:val="28"/>
        </w:rPr>
      </w:pPr>
      <w:r>
        <w:rPr>
          <w:rFonts w:hint="eastAsia"/>
          <w:sz w:val="28"/>
          <w:szCs w:val="28"/>
        </w:rPr>
        <w:t>应答项目核心产品及主要产品一览表</w:t>
      </w:r>
    </w:p>
    <w:p w14:paraId="1093826C">
      <w:pPr>
        <w:widowControl w:val="0"/>
        <w:numPr>
          <w:ilvl w:val="0"/>
          <w:numId w:val="1"/>
        </w:numPr>
        <w:spacing w:line="360" w:lineRule="auto"/>
        <w:ind w:left="0"/>
        <w:jc w:val="both"/>
        <w:rPr>
          <w:sz w:val="28"/>
          <w:szCs w:val="28"/>
        </w:rPr>
      </w:pPr>
      <w:r>
        <w:rPr>
          <w:rFonts w:hint="eastAsia"/>
          <w:sz w:val="28"/>
          <w:szCs w:val="28"/>
        </w:rPr>
        <w:t>应答项目供货一览表</w:t>
      </w:r>
    </w:p>
    <w:p w14:paraId="63F7F632">
      <w:pPr>
        <w:widowControl w:val="0"/>
        <w:numPr>
          <w:ilvl w:val="0"/>
          <w:numId w:val="1"/>
        </w:numPr>
        <w:spacing w:line="360" w:lineRule="auto"/>
        <w:ind w:left="0"/>
        <w:jc w:val="both"/>
        <w:rPr>
          <w:sz w:val="28"/>
          <w:szCs w:val="28"/>
        </w:rPr>
      </w:pPr>
      <w:r>
        <w:rPr>
          <w:rFonts w:hint="eastAsia"/>
          <w:sz w:val="28"/>
          <w:szCs w:val="28"/>
        </w:rPr>
        <w:t>技术条款偏离表</w:t>
      </w:r>
    </w:p>
    <w:p w14:paraId="3CDEAC8A">
      <w:pPr>
        <w:widowControl w:val="0"/>
        <w:numPr>
          <w:ilvl w:val="0"/>
          <w:numId w:val="1"/>
        </w:numPr>
        <w:spacing w:line="360" w:lineRule="auto"/>
        <w:ind w:left="0"/>
        <w:jc w:val="both"/>
        <w:rPr>
          <w:sz w:val="28"/>
          <w:szCs w:val="28"/>
        </w:rPr>
      </w:pPr>
      <w:r>
        <w:rPr>
          <w:rFonts w:hint="eastAsia"/>
          <w:sz w:val="28"/>
          <w:szCs w:val="28"/>
        </w:rPr>
        <w:t>商务条款偏离表</w:t>
      </w:r>
    </w:p>
    <w:p w14:paraId="08578094">
      <w:pPr>
        <w:widowControl w:val="0"/>
        <w:numPr>
          <w:ilvl w:val="0"/>
          <w:numId w:val="1"/>
        </w:numPr>
        <w:spacing w:line="360" w:lineRule="auto"/>
        <w:ind w:left="0"/>
        <w:jc w:val="both"/>
        <w:rPr>
          <w:sz w:val="28"/>
          <w:szCs w:val="28"/>
        </w:rPr>
      </w:pPr>
      <w:r>
        <w:rPr>
          <w:sz w:val="28"/>
          <w:szCs w:val="28"/>
        </w:rPr>
        <w:t>项目实施</w:t>
      </w:r>
      <w:r>
        <w:rPr>
          <w:rFonts w:hint="eastAsia"/>
          <w:sz w:val="28"/>
          <w:szCs w:val="28"/>
        </w:rPr>
        <w:t>、集成、实施方案（若有）</w:t>
      </w:r>
    </w:p>
    <w:p w14:paraId="6502C4F1">
      <w:pPr>
        <w:widowControl w:val="0"/>
        <w:numPr>
          <w:ilvl w:val="0"/>
          <w:numId w:val="1"/>
        </w:numPr>
        <w:spacing w:line="360" w:lineRule="auto"/>
        <w:ind w:left="0"/>
        <w:jc w:val="both"/>
        <w:rPr>
          <w:sz w:val="28"/>
          <w:szCs w:val="28"/>
        </w:rPr>
      </w:pPr>
      <w:r>
        <w:rPr>
          <w:sz w:val="28"/>
          <w:szCs w:val="28"/>
        </w:rPr>
        <w:t>服务与承诺</w:t>
      </w:r>
    </w:p>
    <w:p w14:paraId="20CD0710">
      <w:pPr>
        <w:widowControl w:val="0"/>
        <w:numPr>
          <w:ilvl w:val="0"/>
          <w:numId w:val="1"/>
        </w:numPr>
        <w:spacing w:line="360" w:lineRule="auto"/>
        <w:ind w:left="0"/>
        <w:jc w:val="both"/>
        <w:rPr>
          <w:sz w:val="28"/>
          <w:szCs w:val="28"/>
        </w:rPr>
      </w:pPr>
      <w:r>
        <w:rPr>
          <w:rFonts w:hint="eastAsia"/>
          <w:sz w:val="28"/>
          <w:szCs w:val="28"/>
        </w:rPr>
        <w:t>应答需要的其他证明文件及材料（若有)</w:t>
      </w:r>
    </w:p>
    <w:p w14:paraId="0A03DBBC">
      <w:pPr>
        <w:spacing w:line="360" w:lineRule="auto"/>
        <w:rPr>
          <w:sz w:val="28"/>
          <w:szCs w:val="28"/>
        </w:rPr>
      </w:pPr>
      <w:r>
        <w:rPr>
          <w:rFonts w:hint="eastAsia"/>
          <w:sz w:val="28"/>
          <w:szCs w:val="28"/>
        </w:rPr>
        <w:t xml:space="preserve">            附件一、无重大违法记录声明格式</w:t>
      </w:r>
    </w:p>
    <w:p w14:paraId="3628070C">
      <w:pPr>
        <w:spacing w:line="360" w:lineRule="auto"/>
        <w:rPr>
          <w:sz w:val="28"/>
          <w:szCs w:val="28"/>
        </w:rPr>
      </w:pPr>
      <w:r>
        <w:rPr>
          <w:rFonts w:hint="eastAsia"/>
          <w:sz w:val="28"/>
          <w:szCs w:val="28"/>
        </w:rPr>
        <w:t xml:space="preserve">            附件二、 具备履行合同所必需的设备和专业技术能力的声明格式及证明材料</w:t>
      </w:r>
    </w:p>
    <w:p w14:paraId="458F8FA0">
      <w:pPr>
        <w:autoSpaceDE w:val="0"/>
        <w:autoSpaceDN w:val="0"/>
        <w:adjustRightInd w:val="0"/>
        <w:spacing w:line="240" w:lineRule="atLeast"/>
        <w:rPr>
          <w:b/>
          <w:color w:val="000000"/>
          <w:szCs w:val="21"/>
          <w:lang w:val="zh-CN"/>
        </w:rPr>
      </w:pPr>
    </w:p>
    <w:p w14:paraId="3C0E8AB0">
      <w:pPr>
        <w:autoSpaceDE w:val="0"/>
        <w:autoSpaceDN w:val="0"/>
        <w:adjustRightInd w:val="0"/>
        <w:spacing w:line="240" w:lineRule="atLeast"/>
        <w:rPr>
          <w:b/>
          <w:color w:val="000000"/>
          <w:szCs w:val="21"/>
          <w:lang w:val="zh-CN"/>
        </w:rPr>
      </w:pPr>
    </w:p>
    <w:p w14:paraId="4AAA6983">
      <w:pPr>
        <w:autoSpaceDE w:val="0"/>
        <w:autoSpaceDN w:val="0"/>
        <w:adjustRightInd w:val="0"/>
        <w:spacing w:line="240" w:lineRule="atLeast"/>
        <w:rPr>
          <w:b/>
          <w:color w:val="000000"/>
          <w:szCs w:val="21"/>
          <w:lang w:val="zh-CN"/>
        </w:rPr>
      </w:pPr>
    </w:p>
    <w:p w14:paraId="707A6F55">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7A8284E4">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E4C8CB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14:paraId="28FD9F1B">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146FF911">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7CB38F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17B19FD7">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4FA1C681">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0B1F6205">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0EF00C01">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7A68192">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中标人、决不与采购人、其它中标人恶意串通、决不向采购人和评委进行商业贿赂、决不拒绝有关部门监督检查或提供虚假情况，如有违反，无条件接受贵方及相关管理部门的处罚。</w:t>
      </w:r>
    </w:p>
    <w:p w14:paraId="298E11FE">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0A9C2E6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29D38ECC">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7B777F1A">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498BD6C9">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269A78B9">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16C394DD">
      <w:pPr>
        <w:autoSpaceDE w:val="0"/>
        <w:autoSpaceDN w:val="0"/>
        <w:adjustRightInd w:val="0"/>
        <w:spacing w:line="360" w:lineRule="auto"/>
        <w:ind w:firstLine="420"/>
        <w:rPr>
          <w:color w:val="000000"/>
          <w:szCs w:val="21"/>
          <w:u w:val="single"/>
          <w:lang w:val="zh-CN"/>
        </w:rPr>
      </w:pPr>
      <w:r>
        <w:rPr>
          <w:rFonts w:hint="eastAsia"/>
          <w:color w:val="000000"/>
          <w:szCs w:val="21"/>
          <w:lang w:val="zh-CN"/>
        </w:rPr>
        <w:t>中标人授权代表姓名（签字）：</w:t>
      </w:r>
      <w:r>
        <w:rPr>
          <w:color w:val="000000"/>
          <w:szCs w:val="21"/>
          <w:u w:val="single"/>
          <w:lang w:val="zh-CN"/>
        </w:rPr>
        <w:t xml:space="preserve">         </w:t>
      </w:r>
    </w:p>
    <w:p w14:paraId="03F55EE5">
      <w:pPr>
        <w:autoSpaceDE w:val="0"/>
        <w:autoSpaceDN w:val="0"/>
        <w:adjustRightInd w:val="0"/>
        <w:spacing w:line="360" w:lineRule="auto"/>
        <w:ind w:firstLine="420"/>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5F41EF4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3F10D14F">
      <w:pPr>
        <w:adjustRightInd w:val="0"/>
        <w:spacing w:line="240" w:lineRule="atLeast"/>
        <w:ind w:firstLine="420"/>
        <w:rPr>
          <w:color w:val="000000"/>
          <w:szCs w:val="21"/>
          <w:lang w:val="zh-CN"/>
        </w:rPr>
      </w:pPr>
    </w:p>
    <w:p w14:paraId="7B6AC7DA">
      <w:pPr>
        <w:adjustRightInd w:val="0"/>
        <w:spacing w:line="360" w:lineRule="auto"/>
        <w:rPr>
          <w:b/>
          <w:color w:val="000000"/>
          <w:szCs w:val="21"/>
          <w:lang w:val="zh-CN"/>
        </w:rPr>
      </w:pPr>
      <w:r>
        <w:rPr>
          <w:rFonts w:hint="eastAsia"/>
          <w:b/>
          <w:color w:val="000000"/>
          <w:szCs w:val="21"/>
          <w:lang w:val="zh-CN"/>
        </w:rPr>
        <w:t>目录二、法定代表人授权书格式</w:t>
      </w:r>
    </w:p>
    <w:p w14:paraId="5EA6B0DE">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3F83FC39">
      <w:pPr>
        <w:adjustRightInd w:val="0"/>
        <w:spacing w:line="360" w:lineRule="auto"/>
        <w:rPr>
          <w:color w:val="000000"/>
          <w:szCs w:val="21"/>
          <w:lang w:val="zh-CN"/>
        </w:rPr>
      </w:pPr>
      <w:r>
        <w:rPr>
          <w:rFonts w:hint="eastAsia"/>
          <w:color w:val="000000"/>
          <w:szCs w:val="21"/>
          <w:lang w:val="zh-CN"/>
        </w:rPr>
        <w:t>南京市口腔医院：</w:t>
      </w:r>
    </w:p>
    <w:p w14:paraId="1CDEAC6C">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71952D09">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04F7F41A">
      <w:pPr>
        <w:adjustRightInd w:val="0"/>
        <w:spacing w:line="360" w:lineRule="auto"/>
        <w:ind w:firstLine="408"/>
        <w:rPr>
          <w:color w:val="000000"/>
          <w:szCs w:val="21"/>
          <w:lang w:val="zh-CN"/>
        </w:rPr>
      </w:pPr>
    </w:p>
    <w:p w14:paraId="68CD7F38">
      <w:pPr>
        <w:adjustRightInd w:val="0"/>
        <w:spacing w:line="360" w:lineRule="auto"/>
        <w:ind w:firstLine="480" w:firstLineChars="200"/>
        <w:rPr>
          <w:szCs w:val="21"/>
          <w:lang w:val="zh-CN"/>
        </w:rPr>
      </w:pPr>
      <w:r>
        <w:rPr>
          <w:rFonts w:hint="eastAsia"/>
          <w:szCs w:val="21"/>
          <w:lang w:val="zh-CN"/>
        </w:rPr>
        <w:t>法定代表人签字：</w:t>
      </w:r>
    </w:p>
    <w:p w14:paraId="5AAB1FB2">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0F6FCF4D">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DB02B5">
      <w:pPr>
        <w:adjustRightInd w:val="0"/>
        <w:spacing w:line="360" w:lineRule="auto"/>
        <w:rPr>
          <w:b/>
          <w:color w:val="000000"/>
          <w:szCs w:val="21"/>
          <w:lang w:val="zh-CN"/>
        </w:rPr>
      </w:pPr>
    </w:p>
    <w:p w14:paraId="32264808">
      <w:pPr>
        <w:adjustRightInd w:val="0"/>
        <w:spacing w:line="360" w:lineRule="auto"/>
        <w:rPr>
          <w:b/>
          <w:color w:val="000000"/>
          <w:szCs w:val="21"/>
          <w:lang w:val="zh-CN"/>
        </w:rPr>
      </w:pPr>
      <w:r>
        <w:rPr>
          <w:rFonts w:hint="eastAsia"/>
          <w:b/>
          <w:color w:val="000000"/>
          <w:szCs w:val="21"/>
          <w:lang w:val="zh-CN"/>
        </w:rPr>
        <w:t>目录三、开标一览表格式</w:t>
      </w:r>
    </w:p>
    <w:p w14:paraId="2ECF6182">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34B6D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12EBF0D8">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635ECC41">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09AE5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1CC07E9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6D201394">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615B3DAD">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056E8973">
            <w:pPr>
              <w:spacing w:line="360" w:lineRule="auto"/>
              <w:jc w:val="center"/>
              <w:rPr>
                <w:color w:val="000000"/>
                <w:szCs w:val="21"/>
                <w:lang w:val="zh-CN"/>
              </w:rPr>
            </w:pPr>
            <w:r>
              <w:rPr>
                <w:rFonts w:hint="eastAsia"/>
                <w:color w:val="000000"/>
                <w:szCs w:val="21"/>
                <w:lang w:val="zh-CN"/>
              </w:rPr>
              <w:t>备注</w:t>
            </w:r>
          </w:p>
        </w:tc>
      </w:tr>
      <w:tr w14:paraId="53AA5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2928ECA8">
            <w:pPr>
              <w:spacing w:line="360" w:lineRule="auto"/>
              <w:jc w:val="center"/>
              <w:rPr>
                <w:color w:val="000000"/>
                <w:spacing w:val="-2"/>
                <w:szCs w:val="21"/>
              </w:rPr>
            </w:pPr>
          </w:p>
        </w:tc>
        <w:tc>
          <w:tcPr>
            <w:tcW w:w="3686" w:type="dxa"/>
            <w:gridSpan w:val="2"/>
            <w:vAlign w:val="center"/>
          </w:tcPr>
          <w:p w14:paraId="1866BCE7">
            <w:pPr>
              <w:spacing w:line="360" w:lineRule="auto"/>
              <w:rPr>
                <w:color w:val="000000"/>
                <w:spacing w:val="-2"/>
                <w:szCs w:val="21"/>
              </w:rPr>
            </w:pPr>
          </w:p>
        </w:tc>
        <w:tc>
          <w:tcPr>
            <w:tcW w:w="2126" w:type="dxa"/>
            <w:gridSpan w:val="2"/>
            <w:vAlign w:val="center"/>
          </w:tcPr>
          <w:p w14:paraId="6B20E39D">
            <w:pPr>
              <w:spacing w:line="360" w:lineRule="auto"/>
              <w:jc w:val="center"/>
              <w:rPr>
                <w:color w:val="000000"/>
                <w:szCs w:val="21"/>
                <w:lang w:val="zh-CN"/>
              </w:rPr>
            </w:pPr>
          </w:p>
        </w:tc>
        <w:tc>
          <w:tcPr>
            <w:tcW w:w="2839" w:type="dxa"/>
            <w:vAlign w:val="center"/>
          </w:tcPr>
          <w:p w14:paraId="4B7FE12A">
            <w:pPr>
              <w:spacing w:line="360" w:lineRule="auto"/>
              <w:jc w:val="center"/>
              <w:rPr>
                <w:color w:val="000000"/>
                <w:szCs w:val="21"/>
                <w:lang w:val="zh-CN"/>
              </w:rPr>
            </w:pPr>
          </w:p>
        </w:tc>
      </w:tr>
      <w:tr w14:paraId="111D3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270747A5">
            <w:pPr>
              <w:spacing w:line="360" w:lineRule="auto"/>
              <w:jc w:val="center"/>
              <w:rPr>
                <w:color w:val="000000"/>
                <w:spacing w:val="-2"/>
                <w:szCs w:val="21"/>
              </w:rPr>
            </w:pPr>
          </w:p>
        </w:tc>
        <w:tc>
          <w:tcPr>
            <w:tcW w:w="3686" w:type="dxa"/>
            <w:gridSpan w:val="2"/>
            <w:vAlign w:val="center"/>
          </w:tcPr>
          <w:p w14:paraId="1946D1B6">
            <w:pPr>
              <w:spacing w:line="360" w:lineRule="auto"/>
              <w:rPr>
                <w:color w:val="000000"/>
                <w:spacing w:val="-2"/>
                <w:szCs w:val="21"/>
              </w:rPr>
            </w:pPr>
          </w:p>
        </w:tc>
        <w:tc>
          <w:tcPr>
            <w:tcW w:w="2126" w:type="dxa"/>
            <w:gridSpan w:val="2"/>
            <w:vAlign w:val="center"/>
          </w:tcPr>
          <w:p w14:paraId="4D333AC5">
            <w:pPr>
              <w:spacing w:line="360" w:lineRule="auto"/>
              <w:jc w:val="center"/>
              <w:rPr>
                <w:color w:val="000000"/>
                <w:szCs w:val="21"/>
                <w:lang w:val="zh-CN"/>
              </w:rPr>
            </w:pPr>
          </w:p>
        </w:tc>
        <w:tc>
          <w:tcPr>
            <w:tcW w:w="2839" w:type="dxa"/>
            <w:vAlign w:val="center"/>
          </w:tcPr>
          <w:p w14:paraId="2B683E78">
            <w:pPr>
              <w:spacing w:line="360" w:lineRule="auto"/>
              <w:jc w:val="center"/>
              <w:rPr>
                <w:color w:val="000000"/>
                <w:szCs w:val="21"/>
                <w:lang w:val="zh-CN"/>
              </w:rPr>
            </w:pPr>
          </w:p>
        </w:tc>
      </w:tr>
      <w:tr w14:paraId="79FA0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4852748E">
            <w:pPr>
              <w:spacing w:line="360" w:lineRule="auto"/>
              <w:jc w:val="center"/>
              <w:rPr>
                <w:color w:val="000000"/>
                <w:spacing w:val="-2"/>
                <w:szCs w:val="21"/>
              </w:rPr>
            </w:pPr>
          </w:p>
        </w:tc>
        <w:tc>
          <w:tcPr>
            <w:tcW w:w="3686" w:type="dxa"/>
            <w:gridSpan w:val="2"/>
            <w:vAlign w:val="center"/>
          </w:tcPr>
          <w:p w14:paraId="7FB78071">
            <w:pPr>
              <w:spacing w:line="360" w:lineRule="auto"/>
              <w:rPr>
                <w:color w:val="000000"/>
                <w:spacing w:val="-2"/>
                <w:szCs w:val="21"/>
              </w:rPr>
            </w:pPr>
          </w:p>
        </w:tc>
        <w:tc>
          <w:tcPr>
            <w:tcW w:w="2126" w:type="dxa"/>
            <w:gridSpan w:val="2"/>
            <w:vAlign w:val="center"/>
          </w:tcPr>
          <w:p w14:paraId="5E8CBA46">
            <w:pPr>
              <w:spacing w:line="360" w:lineRule="auto"/>
              <w:jc w:val="center"/>
              <w:rPr>
                <w:color w:val="000000"/>
                <w:szCs w:val="21"/>
                <w:lang w:val="zh-CN"/>
              </w:rPr>
            </w:pPr>
          </w:p>
        </w:tc>
        <w:tc>
          <w:tcPr>
            <w:tcW w:w="2839" w:type="dxa"/>
            <w:vAlign w:val="center"/>
          </w:tcPr>
          <w:p w14:paraId="6C9E731C">
            <w:pPr>
              <w:spacing w:line="360" w:lineRule="auto"/>
              <w:jc w:val="center"/>
              <w:rPr>
                <w:color w:val="000000"/>
                <w:szCs w:val="21"/>
                <w:lang w:val="zh-CN"/>
              </w:rPr>
            </w:pPr>
          </w:p>
        </w:tc>
      </w:tr>
      <w:tr w14:paraId="22ABD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015F2CF0">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063FC11F">
            <w:pPr>
              <w:snapToGrid w:val="0"/>
              <w:spacing w:line="360" w:lineRule="auto"/>
              <w:ind w:firstLine="4560" w:firstLineChars="1900"/>
              <w:rPr>
                <w:color w:val="000000"/>
                <w:szCs w:val="21"/>
                <w:lang w:val="zh-CN"/>
              </w:rPr>
            </w:pPr>
            <w:r>
              <w:rPr>
                <w:rFonts w:hint="eastAsia"/>
                <w:color w:val="000000"/>
                <w:szCs w:val="21"/>
                <w:lang w:val="zh-CN"/>
              </w:rPr>
              <w:t>元</w:t>
            </w:r>
          </w:p>
        </w:tc>
      </w:tr>
    </w:tbl>
    <w:p w14:paraId="27391869">
      <w:pPr>
        <w:adjustRightInd w:val="0"/>
        <w:spacing w:line="360" w:lineRule="auto"/>
        <w:rPr>
          <w:color w:val="000000"/>
          <w:szCs w:val="21"/>
          <w:lang w:val="zh-CN"/>
        </w:rPr>
      </w:pPr>
      <w:r>
        <w:rPr>
          <w:rFonts w:hint="eastAsia"/>
          <w:color w:val="000000"/>
          <w:szCs w:val="21"/>
          <w:lang w:val="zh-CN"/>
        </w:rPr>
        <w:t>中标人名称:</w:t>
      </w:r>
      <w:r>
        <w:rPr>
          <w:rFonts w:hint="eastAsia"/>
          <w:color w:val="000000"/>
          <w:szCs w:val="21"/>
          <w:u w:val="single"/>
          <w:lang w:val="zh-CN"/>
        </w:rPr>
        <w:t xml:space="preserve">                                                  </w:t>
      </w:r>
      <w:r>
        <w:rPr>
          <w:rFonts w:hint="eastAsia"/>
          <w:color w:val="000000"/>
          <w:szCs w:val="21"/>
          <w:lang w:val="zh-CN"/>
        </w:rPr>
        <w:t>（盖章）</w:t>
      </w:r>
    </w:p>
    <w:p w14:paraId="2B4A08BC">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02989030">
      <w:pPr>
        <w:widowControl w:val="0"/>
        <w:numPr>
          <w:ilvl w:val="0"/>
          <w:numId w:val="2"/>
        </w:numPr>
        <w:spacing w:line="329" w:lineRule="auto"/>
        <w:ind w:left="0"/>
        <w:jc w:val="both"/>
      </w:pPr>
      <w:r>
        <w:t>法人或者其他组织的营业执照等证明文件；</w:t>
      </w:r>
    </w:p>
    <w:p w14:paraId="77D3FEEF">
      <w:pPr>
        <w:widowControl w:val="0"/>
        <w:numPr>
          <w:ilvl w:val="0"/>
          <w:numId w:val="2"/>
        </w:numPr>
        <w:spacing w:line="329" w:lineRule="auto"/>
        <w:ind w:left="0"/>
        <w:jc w:val="both"/>
      </w:pPr>
      <w:r>
        <w:t>具备履行合同所必需的设备和专业技术能力的证明材料；</w:t>
      </w:r>
    </w:p>
    <w:p w14:paraId="438357E6">
      <w:pPr>
        <w:widowControl w:val="0"/>
        <w:numPr>
          <w:ilvl w:val="0"/>
          <w:numId w:val="2"/>
        </w:numPr>
        <w:spacing w:line="329" w:lineRule="auto"/>
        <w:ind w:left="0"/>
        <w:jc w:val="both"/>
      </w:pPr>
      <w:r>
        <w:t>参加政府采购活动前3年内在经营活动中没有重大违法记录的书面声明；</w:t>
      </w:r>
    </w:p>
    <w:p w14:paraId="07FD2130">
      <w:pPr>
        <w:widowControl w:val="0"/>
        <w:numPr>
          <w:ilvl w:val="0"/>
          <w:numId w:val="2"/>
        </w:numPr>
        <w:spacing w:line="329" w:lineRule="auto"/>
        <w:ind w:left="0"/>
        <w:jc w:val="both"/>
      </w:pPr>
      <w:r>
        <w:t>应答人须提供法定代表人身份证(</w:t>
      </w:r>
      <w:r>
        <w:rPr>
          <w:rFonts w:hint="eastAsia"/>
        </w:rPr>
        <w:t>复印</w:t>
      </w:r>
      <w:r>
        <w:t>件)或法定代表人授权委托书（</w:t>
      </w:r>
      <w:r>
        <w:rPr>
          <w:rFonts w:hint="eastAsia"/>
        </w:rPr>
        <w:t>复印</w:t>
      </w:r>
      <w:r>
        <w:t>件）；</w:t>
      </w:r>
    </w:p>
    <w:p w14:paraId="377B8440">
      <w:pPr>
        <w:snapToGrid w:val="0"/>
        <w:spacing w:before="50" w:after="50"/>
        <w:ind w:firstLine="275" w:firstLineChars="98"/>
        <w:rPr>
          <w:b/>
          <w:bCs/>
          <w:sz w:val="28"/>
          <w:szCs w:val="28"/>
        </w:rPr>
      </w:pPr>
    </w:p>
    <w:p w14:paraId="2A73E746">
      <w:pPr>
        <w:adjustRightInd w:val="0"/>
        <w:spacing w:line="240" w:lineRule="atLeast"/>
        <w:rPr>
          <w:b/>
          <w:color w:val="000000"/>
          <w:szCs w:val="21"/>
          <w:lang w:val="zh-CN"/>
        </w:rPr>
      </w:pPr>
      <w:r>
        <w:rPr>
          <w:rFonts w:hint="eastAsia"/>
          <w:b/>
          <w:color w:val="000000"/>
          <w:szCs w:val="21"/>
          <w:lang w:val="zh-CN"/>
        </w:rPr>
        <w:t>目录五、报价表格式（自拟）</w:t>
      </w:r>
    </w:p>
    <w:p w14:paraId="13F960DB">
      <w:pPr>
        <w:adjustRightInd w:val="0"/>
        <w:spacing w:line="240" w:lineRule="atLeast"/>
        <w:rPr>
          <w:rFonts w:cs="Verdana"/>
          <w:szCs w:val="21"/>
          <w:lang w:val="zh-CN"/>
        </w:rPr>
      </w:pPr>
    </w:p>
    <w:p w14:paraId="664BD44D">
      <w:pPr>
        <w:adjustRightInd w:val="0"/>
        <w:spacing w:line="240" w:lineRule="atLeast"/>
        <w:rPr>
          <w:rFonts w:cs="Verdana"/>
          <w:szCs w:val="21"/>
          <w:lang w:val="zh-CN"/>
        </w:rPr>
      </w:pPr>
    </w:p>
    <w:p w14:paraId="66F83B04">
      <w:pPr>
        <w:snapToGrid w:val="0"/>
        <w:spacing w:line="360" w:lineRule="auto"/>
        <w:rPr>
          <w:b/>
          <w:color w:val="000000"/>
          <w:szCs w:val="21"/>
          <w:lang w:val="zh-CN"/>
        </w:rPr>
      </w:pPr>
      <w:r>
        <w:rPr>
          <w:rFonts w:hint="eastAsia"/>
          <w:b/>
          <w:color w:val="000000"/>
          <w:szCs w:val="21"/>
          <w:lang w:val="zh-CN"/>
        </w:rPr>
        <w:t>目录六、技术条款偏离表格式</w:t>
      </w:r>
    </w:p>
    <w:p w14:paraId="7DEE791A">
      <w:pPr>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9435" w:type="dxa"/>
        <w:jc w:val="center"/>
        <w:tblLayout w:type="fixed"/>
        <w:tblCellMar>
          <w:top w:w="0" w:type="dxa"/>
          <w:left w:w="0" w:type="dxa"/>
          <w:bottom w:w="0" w:type="dxa"/>
          <w:right w:w="0" w:type="dxa"/>
        </w:tblCellMar>
      </w:tblPr>
      <w:tblGrid>
        <w:gridCol w:w="765"/>
        <w:gridCol w:w="1620"/>
        <w:gridCol w:w="2700"/>
        <w:gridCol w:w="1411"/>
        <w:gridCol w:w="1829"/>
        <w:gridCol w:w="1110"/>
      </w:tblGrid>
      <w:tr w14:paraId="2125FAB9">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3B8A0BEA">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6682D649">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2D04133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0A701738">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615742E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38DE8D1B">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F820DD4">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09A6A043">
            <w:pPr>
              <w:adjustRightInd w:val="0"/>
              <w:spacing w:line="360" w:lineRule="auto"/>
              <w:jc w:val="center"/>
              <w:rPr>
                <w:color w:val="000000"/>
                <w:szCs w:val="21"/>
                <w:lang w:val="zh-CN"/>
              </w:rPr>
            </w:pPr>
            <w:r>
              <w:rPr>
                <w:rFonts w:hint="eastAsia"/>
                <w:color w:val="000000"/>
                <w:szCs w:val="21"/>
                <w:lang w:val="zh-CN"/>
              </w:rPr>
              <w:t>偏离</w:t>
            </w:r>
          </w:p>
        </w:tc>
      </w:tr>
      <w:tr w14:paraId="1B89CD28">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0BB4D5C">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552F152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CBAC6CD">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C18972D">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2107840">
            <w:pPr>
              <w:adjustRightInd w:val="0"/>
              <w:spacing w:line="360" w:lineRule="auto"/>
              <w:jc w:val="center"/>
              <w:rPr>
                <w:color w:val="000000"/>
                <w:szCs w:val="21"/>
                <w:lang w:val="zh-CN"/>
              </w:rPr>
            </w:pPr>
          </w:p>
        </w:tc>
      </w:tr>
      <w:tr w14:paraId="4889D4BB">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0DE9C3DC">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698709AC">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44909D5C">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10748808">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E1F6A39">
            <w:pPr>
              <w:adjustRightInd w:val="0"/>
              <w:spacing w:line="360" w:lineRule="auto"/>
              <w:jc w:val="center"/>
              <w:rPr>
                <w:color w:val="000000"/>
                <w:szCs w:val="21"/>
                <w:lang w:val="zh-CN"/>
              </w:rPr>
            </w:pPr>
          </w:p>
        </w:tc>
      </w:tr>
      <w:tr w14:paraId="3037441E">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7CA110E">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C8DCF1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0A1E8591">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DFA35DE">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72C77EA8">
            <w:pPr>
              <w:adjustRightInd w:val="0"/>
              <w:spacing w:line="360" w:lineRule="auto"/>
              <w:jc w:val="center"/>
              <w:rPr>
                <w:color w:val="000000"/>
                <w:szCs w:val="21"/>
                <w:lang w:val="zh-CN"/>
              </w:rPr>
            </w:pPr>
          </w:p>
        </w:tc>
      </w:tr>
    </w:tbl>
    <w:p w14:paraId="61501AFB">
      <w:pPr>
        <w:adjustRightInd w:val="0"/>
        <w:spacing w:line="360" w:lineRule="auto"/>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0EC6D69B">
      <w:pPr>
        <w:adjustRightInd w:val="0"/>
        <w:spacing w:line="360" w:lineRule="auto"/>
        <w:rPr>
          <w:color w:val="000000"/>
          <w:szCs w:val="21"/>
          <w:lang w:val="zh-CN"/>
        </w:rPr>
      </w:pPr>
      <w:r>
        <w:rPr>
          <w:rFonts w:hint="eastAsia"/>
          <w:color w:val="000000"/>
          <w:szCs w:val="21"/>
          <w:lang w:val="zh-CN"/>
        </w:rPr>
        <w:t>说明：</w:t>
      </w:r>
    </w:p>
    <w:p w14:paraId="31209708">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、中标人应逐一说明应答产品和服务响应；</w:t>
      </w:r>
    </w:p>
    <w:p w14:paraId="19490BE5">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3C312646">
      <w:pPr>
        <w:adjustRightInd w:val="0"/>
        <w:spacing w:line="360" w:lineRule="auto"/>
        <w:rPr>
          <w:b/>
          <w:color w:val="000000"/>
          <w:szCs w:val="21"/>
          <w:lang w:val="zh-CN"/>
        </w:rPr>
      </w:pPr>
      <w:r>
        <w:rPr>
          <w:rFonts w:hint="eastAsia"/>
          <w:b/>
          <w:color w:val="000000"/>
          <w:szCs w:val="21"/>
          <w:lang w:val="zh-CN"/>
        </w:rPr>
        <w:t>目录七、商务条款偏离表格式</w:t>
      </w:r>
    </w:p>
    <w:p w14:paraId="69AFD7A0">
      <w:pPr>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55DC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019AB09B">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2AB295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5726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FB09E0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151E50B1">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0D7B817A">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66A26509">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2BFF17F3">
            <w:pPr>
              <w:adjustRightInd w:val="0"/>
              <w:spacing w:line="360" w:lineRule="auto"/>
              <w:jc w:val="center"/>
              <w:rPr>
                <w:color w:val="000000"/>
                <w:szCs w:val="21"/>
                <w:lang w:val="zh-CN"/>
              </w:rPr>
            </w:pPr>
            <w:r>
              <w:rPr>
                <w:rFonts w:hint="eastAsia"/>
                <w:color w:val="000000"/>
                <w:szCs w:val="21"/>
                <w:lang w:val="zh-CN"/>
              </w:rPr>
              <w:t>偏离</w:t>
            </w:r>
          </w:p>
        </w:tc>
      </w:tr>
      <w:tr w14:paraId="4670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E4DBF9A">
            <w:pPr>
              <w:adjustRightInd w:val="0"/>
              <w:spacing w:line="360" w:lineRule="auto"/>
              <w:jc w:val="center"/>
              <w:rPr>
                <w:color w:val="000000"/>
                <w:szCs w:val="21"/>
                <w:lang w:val="zh-CN"/>
              </w:rPr>
            </w:pPr>
          </w:p>
        </w:tc>
        <w:tc>
          <w:tcPr>
            <w:tcW w:w="1620" w:type="dxa"/>
            <w:vAlign w:val="center"/>
          </w:tcPr>
          <w:p w14:paraId="2A63FE1A">
            <w:pPr>
              <w:adjustRightInd w:val="0"/>
              <w:spacing w:line="360" w:lineRule="auto"/>
              <w:jc w:val="center"/>
              <w:rPr>
                <w:color w:val="000000"/>
                <w:szCs w:val="21"/>
                <w:lang w:val="zh-CN"/>
              </w:rPr>
            </w:pPr>
          </w:p>
        </w:tc>
        <w:tc>
          <w:tcPr>
            <w:tcW w:w="2700" w:type="dxa"/>
            <w:vAlign w:val="center"/>
          </w:tcPr>
          <w:p w14:paraId="0736197E">
            <w:pPr>
              <w:adjustRightInd w:val="0"/>
              <w:spacing w:line="360" w:lineRule="auto"/>
              <w:jc w:val="center"/>
              <w:rPr>
                <w:color w:val="000000"/>
                <w:szCs w:val="21"/>
                <w:lang w:val="zh-CN"/>
              </w:rPr>
            </w:pPr>
          </w:p>
        </w:tc>
        <w:tc>
          <w:tcPr>
            <w:tcW w:w="2873" w:type="dxa"/>
            <w:gridSpan w:val="2"/>
            <w:vAlign w:val="center"/>
          </w:tcPr>
          <w:p w14:paraId="10A5E8C3">
            <w:pPr>
              <w:adjustRightInd w:val="0"/>
              <w:spacing w:line="360" w:lineRule="auto"/>
              <w:jc w:val="center"/>
              <w:rPr>
                <w:color w:val="000000"/>
                <w:szCs w:val="21"/>
                <w:lang w:val="zh-CN"/>
              </w:rPr>
            </w:pPr>
          </w:p>
        </w:tc>
        <w:tc>
          <w:tcPr>
            <w:tcW w:w="1372" w:type="dxa"/>
            <w:vAlign w:val="center"/>
          </w:tcPr>
          <w:p w14:paraId="2AC0001B">
            <w:pPr>
              <w:adjustRightInd w:val="0"/>
              <w:spacing w:line="360" w:lineRule="auto"/>
              <w:jc w:val="center"/>
              <w:rPr>
                <w:color w:val="000000"/>
                <w:szCs w:val="21"/>
                <w:lang w:val="zh-CN"/>
              </w:rPr>
            </w:pPr>
          </w:p>
        </w:tc>
      </w:tr>
      <w:tr w14:paraId="7DF0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D1AE6FF">
            <w:pPr>
              <w:adjustRightInd w:val="0"/>
              <w:spacing w:line="360" w:lineRule="auto"/>
              <w:jc w:val="center"/>
              <w:rPr>
                <w:color w:val="000000"/>
                <w:szCs w:val="21"/>
                <w:lang w:val="zh-CN"/>
              </w:rPr>
            </w:pPr>
          </w:p>
        </w:tc>
        <w:tc>
          <w:tcPr>
            <w:tcW w:w="1620" w:type="dxa"/>
            <w:vAlign w:val="center"/>
          </w:tcPr>
          <w:p w14:paraId="22FB59CB">
            <w:pPr>
              <w:adjustRightInd w:val="0"/>
              <w:spacing w:line="360" w:lineRule="auto"/>
              <w:jc w:val="center"/>
              <w:rPr>
                <w:color w:val="000000"/>
                <w:szCs w:val="21"/>
                <w:lang w:val="zh-CN"/>
              </w:rPr>
            </w:pPr>
          </w:p>
        </w:tc>
        <w:tc>
          <w:tcPr>
            <w:tcW w:w="2700" w:type="dxa"/>
            <w:vAlign w:val="center"/>
          </w:tcPr>
          <w:p w14:paraId="3CFF0ECC">
            <w:pPr>
              <w:adjustRightInd w:val="0"/>
              <w:spacing w:line="360" w:lineRule="auto"/>
              <w:jc w:val="center"/>
              <w:rPr>
                <w:color w:val="000000"/>
                <w:szCs w:val="21"/>
                <w:lang w:val="zh-CN"/>
              </w:rPr>
            </w:pPr>
          </w:p>
        </w:tc>
        <w:tc>
          <w:tcPr>
            <w:tcW w:w="2873" w:type="dxa"/>
            <w:gridSpan w:val="2"/>
            <w:vAlign w:val="center"/>
          </w:tcPr>
          <w:p w14:paraId="532E4C28">
            <w:pPr>
              <w:adjustRightInd w:val="0"/>
              <w:spacing w:line="360" w:lineRule="auto"/>
              <w:jc w:val="center"/>
              <w:rPr>
                <w:color w:val="000000"/>
                <w:szCs w:val="21"/>
                <w:lang w:val="zh-CN"/>
              </w:rPr>
            </w:pPr>
          </w:p>
        </w:tc>
        <w:tc>
          <w:tcPr>
            <w:tcW w:w="1372" w:type="dxa"/>
            <w:vAlign w:val="center"/>
          </w:tcPr>
          <w:p w14:paraId="20433507">
            <w:pPr>
              <w:adjustRightInd w:val="0"/>
              <w:spacing w:line="360" w:lineRule="auto"/>
              <w:jc w:val="center"/>
              <w:rPr>
                <w:color w:val="000000"/>
                <w:szCs w:val="21"/>
                <w:lang w:val="zh-CN"/>
              </w:rPr>
            </w:pPr>
          </w:p>
        </w:tc>
      </w:tr>
      <w:tr w14:paraId="10D2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BDF0702">
            <w:pPr>
              <w:adjustRightInd w:val="0"/>
              <w:spacing w:line="360" w:lineRule="auto"/>
              <w:jc w:val="center"/>
              <w:rPr>
                <w:color w:val="000000"/>
                <w:szCs w:val="21"/>
                <w:lang w:val="zh-CN"/>
              </w:rPr>
            </w:pPr>
          </w:p>
        </w:tc>
        <w:tc>
          <w:tcPr>
            <w:tcW w:w="1620" w:type="dxa"/>
            <w:vAlign w:val="center"/>
          </w:tcPr>
          <w:p w14:paraId="6183ECD6">
            <w:pPr>
              <w:adjustRightInd w:val="0"/>
              <w:spacing w:line="360" w:lineRule="auto"/>
              <w:jc w:val="center"/>
              <w:rPr>
                <w:color w:val="000000"/>
                <w:szCs w:val="21"/>
                <w:lang w:val="zh-CN"/>
              </w:rPr>
            </w:pPr>
          </w:p>
        </w:tc>
        <w:tc>
          <w:tcPr>
            <w:tcW w:w="2700" w:type="dxa"/>
            <w:vAlign w:val="center"/>
          </w:tcPr>
          <w:p w14:paraId="78047C46">
            <w:pPr>
              <w:adjustRightInd w:val="0"/>
              <w:spacing w:line="360" w:lineRule="auto"/>
              <w:jc w:val="center"/>
              <w:rPr>
                <w:color w:val="000000"/>
                <w:szCs w:val="21"/>
                <w:lang w:val="zh-CN"/>
              </w:rPr>
            </w:pPr>
          </w:p>
        </w:tc>
        <w:tc>
          <w:tcPr>
            <w:tcW w:w="2873" w:type="dxa"/>
            <w:gridSpan w:val="2"/>
            <w:vAlign w:val="center"/>
          </w:tcPr>
          <w:p w14:paraId="1773C24A">
            <w:pPr>
              <w:adjustRightInd w:val="0"/>
              <w:spacing w:line="360" w:lineRule="auto"/>
              <w:jc w:val="center"/>
              <w:rPr>
                <w:color w:val="000000"/>
                <w:szCs w:val="21"/>
                <w:lang w:val="zh-CN"/>
              </w:rPr>
            </w:pPr>
          </w:p>
        </w:tc>
        <w:tc>
          <w:tcPr>
            <w:tcW w:w="1372" w:type="dxa"/>
            <w:vAlign w:val="center"/>
          </w:tcPr>
          <w:p w14:paraId="7ABDE550">
            <w:pPr>
              <w:adjustRightInd w:val="0"/>
              <w:spacing w:line="360" w:lineRule="auto"/>
              <w:jc w:val="center"/>
              <w:rPr>
                <w:color w:val="000000"/>
                <w:szCs w:val="21"/>
                <w:lang w:val="zh-CN"/>
              </w:rPr>
            </w:pPr>
          </w:p>
        </w:tc>
      </w:tr>
      <w:tr w14:paraId="660E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2BC35B7">
            <w:pPr>
              <w:adjustRightInd w:val="0"/>
              <w:spacing w:line="360" w:lineRule="auto"/>
              <w:jc w:val="center"/>
              <w:rPr>
                <w:color w:val="000000"/>
                <w:szCs w:val="21"/>
                <w:lang w:val="zh-CN"/>
              </w:rPr>
            </w:pPr>
          </w:p>
        </w:tc>
        <w:tc>
          <w:tcPr>
            <w:tcW w:w="1620" w:type="dxa"/>
            <w:vAlign w:val="center"/>
          </w:tcPr>
          <w:p w14:paraId="389211E7">
            <w:pPr>
              <w:adjustRightInd w:val="0"/>
              <w:spacing w:line="360" w:lineRule="auto"/>
              <w:jc w:val="center"/>
              <w:rPr>
                <w:color w:val="000000"/>
                <w:szCs w:val="21"/>
                <w:lang w:val="zh-CN"/>
              </w:rPr>
            </w:pPr>
          </w:p>
        </w:tc>
        <w:tc>
          <w:tcPr>
            <w:tcW w:w="2700" w:type="dxa"/>
            <w:vAlign w:val="center"/>
          </w:tcPr>
          <w:p w14:paraId="7DEA3539">
            <w:pPr>
              <w:adjustRightInd w:val="0"/>
              <w:spacing w:line="360" w:lineRule="auto"/>
              <w:jc w:val="center"/>
              <w:rPr>
                <w:color w:val="000000"/>
                <w:szCs w:val="21"/>
                <w:lang w:val="zh-CN"/>
              </w:rPr>
            </w:pPr>
          </w:p>
        </w:tc>
        <w:tc>
          <w:tcPr>
            <w:tcW w:w="2873" w:type="dxa"/>
            <w:gridSpan w:val="2"/>
            <w:vAlign w:val="center"/>
          </w:tcPr>
          <w:p w14:paraId="6FB2DF1C">
            <w:pPr>
              <w:adjustRightInd w:val="0"/>
              <w:spacing w:line="360" w:lineRule="auto"/>
              <w:jc w:val="center"/>
              <w:rPr>
                <w:color w:val="000000"/>
                <w:szCs w:val="21"/>
                <w:lang w:val="zh-CN"/>
              </w:rPr>
            </w:pPr>
          </w:p>
        </w:tc>
        <w:tc>
          <w:tcPr>
            <w:tcW w:w="1372" w:type="dxa"/>
            <w:vAlign w:val="center"/>
          </w:tcPr>
          <w:p w14:paraId="644659CE">
            <w:pPr>
              <w:adjustRightInd w:val="0"/>
              <w:spacing w:line="360" w:lineRule="auto"/>
              <w:jc w:val="center"/>
              <w:rPr>
                <w:color w:val="000000"/>
                <w:szCs w:val="21"/>
                <w:lang w:val="zh-CN"/>
              </w:rPr>
            </w:pPr>
          </w:p>
        </w:tc>
      </w:tr>
      <w:tr w14:paraId="2EB43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CC71B29">
            <w:pPr>
              <w:adjustRightInd w:val="0"/>
              <w:spacing w:line="360" w:lineRule="auto"/>
              <w:jc w:val="center"/>
              <w:rPr>
                <w:color w:val="000000"/>
                <w:szCs w:val="21"/>
                <w:lang w:val="zh-CN"/>
              </w:rPr>
            </w:pPr>
          </w:p>
        </w:tc>
        <w:tc>
          <w:tcPr>
            <w:tcW w:w="1620" w:type="dxa"/>
            <w:vAlign w:val="center"/>
          </w:tcPr>
          <w:p w14:paraId="100743A5">
            <w:pPr>
              <w:adjustRightInd w:val="0"/>
              <w:spacing w:line="360" w:lineRule="auto"/>
              <w:jc w:val="center"/>
              <w:rPr>
                <w:color w:val="000000"/>
                <w:szCs w:val="21"/>
                <w:lang w:val="zh-CN"/>
              </w:rPr>
            </w:pPr>
          </w:p>
        </w:tc>
        <w:tc>
          <w:tcPr>
            <w:tcW w:w="2700" w:type="dxa"/>
            <w:vAlign w:val="center"/>
          </w:tcPr>
          <w:p w14:paraId="193EB4D7">
            <w:pPr>
              <w:adjustRightInd w:val="0"/>
              <w:spacing w:line="360" w:lineRule="auto"/>
              <w:jc w:val="center"/>
              <w:rPr>
                <w:color w:val="000000"/>
                <w:szCs w:val="21"/>
                <w:lang w:val="zh-CN"/>
              </w:rPr>
            </w:pPr>
          </w:p>
        </w:tc>
        <w:tc>
          <w:tcPr>
            <w:tcW w:w="2873" w:type="dxa"/>
            <w:gridSpan w:val="2"/>
            <w:vAlign w:val="center"/>
          </w:tcPr>
          <w:p w14:paraId="71152A85">
            <w:pPr>
              <w:adjustRightInd w:val="0"/>
              <w:spacing w:line="360" w:lineRule="auto"/>
              <w:jc w:val="center"/>
              <w:rPr>
                <w:color w:val="000000"/>
                <w:szCs w:val="21"/>
                <w:lang w:val="zh-CN"/>
              </w:rPr>
            </w:pPr>
          </w:p>
        </w:tc>
        <w:tc>
          <w:tcPr>
            <w:tcW w:w="1372" w:type="dxa"/>
            <w:vAlign w:val="center"/>
          </w:tcPr>
          <w:p w14:paraId="4974249A">
            <w:pPr>
              <w:adjustRightInd w:val="0"/>
              <w:spacing w:line="360" w:lineRule="auto"/>
              <w:jc w:val="center"/>
              <w:rPr>
                <w:color w:val="000000"/>
                <w:szCs w:val="21"/>
                <w:lang w:val="zh-CN"/>
              </w:rPr>
            </w:pPr>
          </w:p>
        </w:tc>
      </w:tr>
      <w:tr w14:paraId="5F9D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77B80AF7">
            <w:pPr>
              <w:adjustRightInd w:val="0"/>
              <w:spacing w:line="360" w:lineRule="auto"/>
              <w:jc w:val="center"/>
              <w:rPr>
                <w:color w:val="000000"/>
                <w:szCs w:val="21"/>
                <w:lang w:val="zh-CN"/>
              </w:rPr>
            </w:pPr>
          </w:p>
        </w:tc>
        <w:tc>
          <w:tcPr>
            <w:tcW w:w="1620" w:type="dxa"/>
            <w:vAlign w:val="center"/>
          </w:tcPr>
          <w:p w14:paraId="72AA9148">
            <w:pPr>
              <w:adjustRightInd w:val="0"/>
              <w:spacing w:line="360" w:lineRule="auto"/>
              <w:jc w:val="center"/>
              <w:rPr>
                <w:color w:val="000000"/>
                <w:szCs w:val="21"/>
                <w:lang w:val="zh-CN"/>
              </w:rPr>
            </w:pPr>
          </w:p>
        </w:tc>
        <w:tc>
          <w:tcPr>
            <w:tcW w:w="2700" w:type="dxa"/>
            <w:vAlign w:val="center"/>
          </w:tcPr>
          <w:p w14:paraId="694D1AF5">
            <w:pPr>
              <w:adjustRightInd w:val="0"/>
              <w:spacing w:line="360" w:lineRule="auto"/>
              <w:jc w:val="center"/>
              <w:rPr>
                <w:color w:val="000000"/>
                <w:szCs w:val="21"/>
                <w:lang w:val="zh-CN"/>
              </w:rPr>
            </w:pPr>
          </w:p>
        </w:tc>
        <w:tc>
          <w:tcPr>
            <w:tcW w:w="2873" w:type="dxa"/>
            <w:gridSpan w:val="2"/>
            <w:vAlign w:val="center"/>
          </w:tcPr>
          <w:p w14:paraId="13F10BE1">
            <w:pPr>
              <w:adjustRightInd w:val="0"/>
              <w:spacing w:line="360" w:lineRule="auto"/>
              <w:jc w:val="center"/>
              <w:rPr>
                <w:color w:val="000000"/>
                <w:szCs w:val="21"/>
                <w:lang w:val="zh-CN"/>
              </w:rPr>
            </w:pPr>
          </w:p>
        </w:tc>
        <w:tc>
          <w:tcPr>
            <w:tcW w:w="1372" w:type="dxa"/>
            <w:vAlign w:val="center"/>
          </w:tcPr>
          <w:p w14:paraId="36EA7B98">
            <w:pPr>
              <w:adjustRightInd w:val="0"/>
              <w:spacing w:line="360" w:lineRule="auto"/>
              <w:jc w:val="center"/>
              <w:rPr>
                <w:color w:val="000000"/>
                <w:szCs w:val="21"/>
                <w:lang w:val="zh-CN"/>
              </w:rPr>
            </w:pPr>
          </w:p>
        </w:tc>
      </w:tr>
      <w:tr w14:paraId="2E7F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33050C1B">
            <w:pPr>
              <w:spacing w:line="360" w:lineRule="auto"/>
              <w:rPr>
                <w:rFonts w:cs="Arial"/>
                <w:color w:val="000000"/>
                <w:szCs w:val="21"/>
              </w:rPr>
            </w:pPr>
          </w:p>
        </w:tc>
        <w:tc>
          <w:tcPr>
            <w:tcW w:w="1620" w:type="dxa"/>
            <w:vAlign w:val="center"/>
          </w:tcPr>
          <w:p w14:paraId="34FB8EBE">
            <w:pPr>
              <w:spacing w:line="360" w:lineRule="auto"/>
              <w:rPr>
                <w:rFonts w:cs="Arial"/>
                <w:color w:val="000000"/>
                <w:szCs w:val="21"/>
              </w:rPr>
            </w:pPr>
          </w:p>
        </w:tc>
        <w:tc>
          <w:tcPr>
            <w:tcW w:w="2700" w:type="dxa"/>
            <w:vAlign w:val="center"/>
          </w:tcPr>
          <w:p w14:paraId="71EC4FEF">
            <w:pPr>
              <w:spacing w:line="360" w:lineRule="auto"/>
              <w:rPr>
                <w:rFonts w:cs="Arial"/>
                <w:color w:val="000000"/>
                <w:szCs w:val="21"/>
              </w:rPr>
            </w:pPr>
          </w:p>
        </w:tc>
        <w:tc>
          <w:tcPr>
            <w:tcW w:w="2873" w:type="dxa"/>
            <w:gridSpan w:val="2"/>
            <w:vAlign w:val="center"/>
          </w:tcPr>
          <w:p w14:paraId="48FC437B">
            <w:pPr>
              <w:spacing w:line="360" w:lineRule="auto"/>
              <w:rPr>
                <w:rFonts w:cs="Arial"/>
                <w:color w:val="000000"/>
                <w:szCs w:val="21"/>
              </w:rPr>
            </w:pPr>
          </w:p>
        </w:tc>
        <w:tc>
          <w:tcPr>
            <w:tcW w:w="1372" w:type="dxa"/>
            <w:vAlign w:val="center"/>
          </w:tcPr>
          <w:p w14:paraId="4EE74C70">
            <w:pPr>
              <w:spacing w:line="360" w:lineRule="auto"/>
              <w:rPr>
                <w:rFonts w:cs="Arial"/>
                <w:color w:val="000000"/>
                <w:szCs w:val="21"/>
              </w:rPr>
            </w:pPr>
          </w:p>
        </w:tc>
      </w:tr>
    </w:tbl>
    <w:p w14:paraId="7B7EEF74">
      <w:pPr>
        <w:adjustRightInd w:val="0"/>
        <w:spacing w:line="360" w:lineRule="auto"/>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62D2AB1D">
      <w:pPr>
        <w:adjustRightInd w:val="0"/>
        <w:spacing w:line="360" w:lineRule="auto"/>
        <w:rPr>
          <w:color w:val="000000"/>
          <w:szCs w:val="21"/>
          <w:lang w:val="zh-CN"/>
        </w:rPr>
      </w:pPr>
      <w:r>
        <w:rPr>
          <w:rFonts w:hint="eastAsia"/>
          <w:color w:val="000000"/>
          <w:szCs w:val="21"/>
          <w:lang w:val="zh-CN"/>
        </w:rPr>
        <w:t>说明：如果行数不够，请自行增加。</w:t>
      </w:r>
    </w:p>
    <w:p w14:paraId="312C864F">
      <w:pPr>
        <w:spacing w:line="240" w:lineRule="atLeast"/>
        <w:rPr>
          <w:b/>
          <w:color w:val="000000"/>
        </w:rPr>
      </w:pPr>
    </w:p>
    <w:p w14:paraId="7CF4A5A1">
      <w:pPr>
        <w:spacing w:line="240" w:lineRule="atLeast"/>
        <w:rPr>
          <w:b/>
        </w:rPr>
      </w:pPr>
      <w:r>
        <w:rPr>
          <w:rFonts w:hint="eastAsia"/>
          <w:b/>
        </w:rPr>
        <w:t>目录八、项目实施、集成方案</w:t>
      </w:r>
    </w:p>
    <w:p w14:paraId="33EF6E83">
      <w:pPr>
        <w:spacing w:line="240" w:lineRule="atLeast"/>
        <w:rPr>
          <w:b/>
        </w:rPr>
      </w:pPr>
    </w:p>
    <w:p w14:paraId="2521593B">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3CFF5042">
      <w:pPr>
        <w:spacing w:line="240" w:lineRule="atLeast"/>
        <w:rPr>
          <w:rFonts w:ascii="黑体" w:eastAsia="黑体"/>
          <w:color w:val="000000"/>
          <w:sz w:val="36"/>
          <w:szCs w:val="36"/>
          <w:lang w:val="zh-CN"/>
        </w:rPr>
      </w:pPr>
    </w:p>
    <w:p w14:paraId="424973B7">
      <w:pPr>
        <w:spacing w:line="240" w:lineRule="atLeast"/>
        <w:rPr>
          <w:b/>
        </w:rPr>
      </w:pPr>
      <w:r>
        <w:rPr>
          <w:rFonts w:hint="eastAsia"/>
          <w:b/>
        </w:rPr>
        <w:t>目录九、服务与承诺</w:t>
      </w:r>
    </w:p>
    <w:p w14:paraId="7A0AA955">
      <w:pPr>
        <w:spacing w:line="240" w:lineRule="atLeast"/>
        <w:rPr>
          <w:b/>
        </w:rPr>
      </w:pPr>
    </w:p>
    <w:p w14:paraId="4F4D8A04">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14:paraId="1F6E4910">
      <w:pPr>
        <w:spacing w:line="240" w:lineRule="atLeast"/>
        <w:rPr>
          <w:color w:val="000000"/>
        </w:rPr>
      </w:pPr>
    </w:p>
    <w:p w14:paraId="1B70C1C3">
      <w:pPr>
        <w:spacing w:line="240" w:lineRule="atLeast"/>
        <w:rPr>
          <w:b/>
        </w:rPr>
      </w:pPr>
      <w:r>
        <w:rPr>
          <w:rFonts w:hint="eastAsia"/>
          <w:b/>
        </w:rPr>
        <w:t>目录十、应答需要的其他证明文件及材料</w:t>
      </w:r>
    </w:p>
    <w:p w14:paraId="3A34A972">
      <w:pPr>
        <w:spacing w:line="240" w:lineRule="atLeast"/>
        <w:rPr>
          <w:b/>
        </w:rPr>
      </w:pPr>
    </w:p>
    <w:p w14:paraId="32EF4A15">
      <w:pPr>
        <w:spacing w:line="240" w:lineRule="atLeast"/>
        <w:rPr>
          <w:b/>
        </w:rPr>
      </w:pPr>
    </w:p>
    <w:p w14:paraId="7BA241EC">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14:paraId="7899A8A1">
      <w:pPr>
        <w:spacing w:line="240" w:lineRule="atLeast"/>
        <w:rPr>
          <w:b/>
        </w:rPr>
      </w:pPr>
    </w:p>
    <w:p w14:paraId="6E7327DF">
      <w:pPr>
        <w:spacing w:line="240" w:lineRule="atLeast"/>
        <w:rPr>
          <w:b/>
        </w:rPr>
      </w:pPr>
    </w:p>
    <w:p w14:paraId="522E72CB">
      <w:pPr>
        <w:spacing w:line="240" w:lineRule="atLeast"/>
        <w:rPr>
          <w:b/>
        </w:rPr>
      </w:pPr>
    </w:p>
    <w:p w14:paraId="554AE1EC">
      <w:pPr>
        <w:spacing w:line="240" w:lineRule="atLeast"/>
        <w:rPr>
          <w:b/>
        </w:rPr>
      </w:pPr>
    </w:p>
    <w:p w14:paraId="5D860649">
      <w:pPr>
        <w:adjustRightInd w:val="0"/>
        <w:spacing w:line="240" w:lineRule="atLeast"/>
        <w:rPr>
          <w:b/>
          <w:color w:val="000000"/>
        </w:rPr>
      </w:pPr>
      <w:r>
        <w:rPr>
          <w:rFonts w:hint="eastAsia"/>
          <w:b/>
          <w:color w:val="000000"/>
        </w:rPr>
        <w:t>附件一、无重大违法记录声明格式</w:t>
      </w:r>
    </w:p>
    <w:p w14:paraId="2FE8930D">
      <w:pPr>
        <w:adjustRightInd w:val="0"/>
        <w:spacing w:line="240" w:lineRule="atLeast"/>
        <w:rPr>
          <w:b/>
          <w:color w:val="000000"/>
        </w:rPr>
      </w:pPr>
    </w:p>
    <w:p w14:paraId="0B13C677">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44EE9CB6">
      <w:pPr>
        <w:spacing w:line="360" w:lineRule="auto"/>
        <w:rPr>
          <w:color w:val="000000"/>
        </w:rPr>
      </w:pPr>
      <w:r>
        <w:rPr>
          <w:rFonts w:hint="eastAsia"/>
          <w:color w:val="000000"/>
        </w:rPr>
        <w:t>南京市口腔医院：</w:t>
      </w:r>
    </w:p>
    <w:p w14:paraId="55164175">
      <w:pPr>
        <w:spacing w:line="360" w:lineRule="auto"/>
        <w:rPr>
          <w:color w:val="000000"/>
        </w:rPr>
      </w:pPr>
      <w:r>
        <w:rPr>
          <w:rFonts w:hint="eastAsia"/>
          <w:color w:val="000000"/>
        </w:rPr>
        <w:t xml:space="preserve">    我单位                                       （中标人名称）郑重声明：</w:t>
      </w:r>
    </w:p>
    <w:p w14:paraId="3FE0CEED">
      <w:pPr>
        <w:spacing w:line="360" w:lineRule="auto"/>
        <w:rPr>
          <w:color w:val="000000"/>
        </w:rPr>
      </w:pPr>
      <w:r>
        <w:rPr>
          <w:rFonts w:hint="eastAsia"/>
          <w:color w:val="000000"/>
        </w:rPr>
        <w:t xml:space="preserve">    参加政府采购活动前3年内在经营活动中        （在下划线上如实填写：有或没有）重大违法记录。</w:t>
      </w:r>
    </w:p>
    <w:p w14:paraId="26083771">
      <w:pPr>
        <w:spacing w:line="360" w:lineRule="auto"/>
        <w:rPr>
          <w:color w:val="000000"/>
        </w:rPr>
      </w:pPr>
      <w:r>
        <w:rPr>
          <w:rFonts w:hint="eastAsia"/>
          <w:color w:val="000000"/>
        </w:rPr>
        <w:t xml:space="preserve">    （说明：政府采购法第二十二条第一款第五项所称重大违法记录，是指中标人因违法经营受到刑事处罚或者责令停产停业、吊销许可证或者执照、较大数额罚款等行政处罚。）</w:t>
      </w:r>
    </w:p>
    <w:p w14:paraId="204A4A9D">
      <w:pPr>
        <w:spacing w:line="360" w:lineRule="auto"/>
        <w:rPr>
          <w:color w:val="000000"/>
        </w:rPr>
      </w:pPr>
      <w:r>
        <w:rPr>
          <w:rFonts w:hint="eastAsia"/>
          <w:color w:val="000000"/>
        </w:rPr>
        <w:t xml:space="preserve">                                    </w:t>
      </w:r>
    </w:p>
    <w:p w14:paraId="6F04C445">
      <w:pPr>
        <w:spacing w:line="360" w:lineRule="auto"/>
        <w:rPr>
          <w:sz w:val="30"/>
          <w:szCs w:val="30"/>
        </w:rPr>
      </w:pPr>
      <w:r>
        <w:rPr>
          <w:rFonts w:hint="eastAsia"/>
          <w:color w:val="000000"/>
        </w:rPr>
        <w:t xml:space="preserve">                                                      声明人：（公章）</w:t>
      </w:r>
    </w:p>
    <w:p w14:paraId="76F3AA14">
      <w:pPr>
        <w:spacing w:line="360" w:lineRule="auto"/>
        <w:rPr>
          <w:color w:val="000000"/>
        </w:rPr>
      </w:pPr>
      <w:r>
        <w:rPr>
          <w:rFonts w:hint="eastAsia"/>
          <w:sz w:val="30"/>
          <w:szCs w:val="30"/>
        </w:rPr>
        <w:t xml:space="preserve">                                      </w:t>
      </w:r>
      <w:r>
        <w:rPr>
          <w:rFonts w:hint="eastAsia"/>
          <w:color w:val="000000"/>
        </w:rPr>
        <w:t>年     月    日</w:t>
      </w:r>
    </w:p>
    <w:p w14:paraId="133FDA22">
      <w:pPr>
        <w:spacing w:line="360" w:lineRule="auto"/>
        <w:rPr>
          <w:color w:val="000000"/>
        </w:rPr>
      </w:pPr>
    </w:p>
    <w:p w14:paraId="43793B4C">
      <w:pPr>
        <w:spacing w:line="360" w:lineRule="auto"/>
        <w:rPr>
          <w:b/>
          <w:color w:val="000000"/>
        </w:rPr>
      </w:pPr>
      <w:r>
        <w:rPr>
          <w:rFonts w:hint="eastAsia"/>
          <w:b/>
          <w:color w:val="000000"/>
        </w:rPr>
        <w:t>附件二、具备履行合同所必需的设备和专业技术能力的声明格式及证明材料</w:t>
      </w:r>
    </w:p>
    <w:p w14:paraId="78DF9FD5">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790BE8DA">
      <w:pPr>
        <w:spacing w:line="360" w:lineRule="auto"/>
        <w:rPr>
          <w:color w:val="000000"/>
        </w:rPr>
      </w:pPr>
      <w:r>
        <w:rPr>
          <w:rFonts w:hint="eastAsia"/>
          <w:color w:val="000000"/>
        </w:rPr>
        <w:t>南京市口腔医院：</w:t>
      </w:r>
    </w:p>
    <w:p w14:paraId="4297BA09">
      <w:pPr>
        <w:spacing w:line="460" w:lineRule="exact"/>
        <w:ind w:firstLine="492"/>
        <w:rPr>
          <w:color w:val="000000"/>
        </w:rPr>
      </w:pPr>
      <w:r>
        <w:rPr>
          <w:rFonts w:hint="eastAsia"/>
          <w:color w:val="000000"/>
        </w:rPr>
        <w:t>我单位                             （中标人名称）郑重声明：我公司具备履行本项采购合同所必需的设备和专业技术能力，为履行本项采购合同我单位具备如下主要设备和主要专业技术能力：</w:t>
      </w:r>
    </w:p>
    <w:p w14:paraId="63D17A27">
      <w:pPr>
        <w:spacing w:line="460" w:lineRule="exact"/>
        <w:ind w:firstLine="492"/>
        <w:rPr>
          <w:color w:val="000000"/>
        </w:rPr>
      </w:pPr>
      <w:r>
        <w:rPr>
          <w:rFonts w:hint="eastAsia"/>
          <w:color w:val="000000"/>
        </w:rPr>
        <w:t>主要设备有：                          。( 若有 )</w:t>
      </w:r>
    </w:p>
    <w:p w14:paraId="5900F408">
      <w:pPr>
        <w:spacing w:line="460" w:lineRule="exact"/>
        <w:ind w:firstLine="492"/>
        <w:rPr>
          <w:color w:val="000000"/>
        </w:rPr>
      </w:pPr>
      <w:r>
        <w:rPr>
          <w:rFonts w:hint="eastAsia"/>
          <w:color w:val="000000"/>
        </w:rPr>
        <w:t>主要专业技术能力有：                  。( 若有 )</w:t>
      </w:r>
    </w:p>
    <w:p w14:paraId="29F8D968">
      <w:pPr>
        <w:spacing w:line="360" w:lineRule="auto"/>
        <w:rPr>
          <w:color w:val="000000"/>
        </w:rPr>
      </w:pPr>
      <w:r>
        <w:rPr>
          <w:rFonts w:hint="eastAsia"/>
          <w:color w:val="000000"/>
        </w:rPr>
        <w:t xml:space="preserve">                                      </w:t>
      </w:r>
    </w:p>
    <w:p w14:paraId="34A3FBB7">
      <w:pPr>
        <w:spacing w:line="360" w:lineRule="auto"/>
        <w:rPr>
          <w:color w:val="000000"/>
        </w:rPr>
      </w:pPr>
    </w:p>
    <w:p w14:paraId="7CA5E178">
      <w:pPr>
        <w:spacing w:line="360" w:lineRule="auto"/>
        <w:rPr>
          <w:color w:val="000000"/>
        </w:rPr>
      </w:pPr>
      <w:r>
        <w:rPr>
          <w:rFonts w:hint="eastAsia"/>
          <w:color w:val="000000"/>
        </w:rPr>
        <w:t xml:space="preserve">                                           声明人：（公章）</w:t>
      </w:r>
    </w:p>
    <w:p w14:paraId="234E40AD">
      <w:pPr>
        <w:spacing w:line="460" w:lineRule="exact"/>
        <w:rPr>
          <w:color w:val="000000"/>
        </w:rPr>
      </w:pPr>
      <w:r>
        <w:rPr>
          <w:rFonts w:hint="eastAsia"/>
          <w:bCs/>
        </w:rPr>
        <w:t xml:space="preserve">                                     </w:t>
      </w:r>
      <w:r>
        <w:rPr>
          <w:rFonts w:hint="eastAsia"/>
          <w:color w:val="000000"/>
        </w:rPr>
        <w:t>日期：______年    月    日</w:t>
      </w:r>
    </w:p>
    <w:p w14:paraId="27401BAD">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12A67">
    <w:pPr>
      <w:pStyle w:val="3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A10136">
                          <w:pPr>
                            <w:pStyle w:val="32"/>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16A10136">
                    <w:pPr>
                      <w:pStyle w:val="32"/>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4CA13">
    <w:pPr>
      <w:pStyle w:val="3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783669">
                          <w:pPr>
                            <w:pStyle w:val="3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04783669">
                    <w:pPr>
                      <w:pStyle w:val="3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jZDcxOWE3MTQ0YTJjZDY1YzE3ZTM4MTVkMzI2YjMifQ=="/>
  </w:docVars>
  <w:rsids>
    <w:rsidRoot w:val="002A6628"/>
    <w:rsid w:val="00007FDB"/>
    <w:rsid w:val="00011D85"/>
    <w:rsid w:val="00020AED"/>
    <w:rsid w:val="00042F47"/>
    <w:rsid w:val="00046CD9"/>
    <w:rsid w:val="00054A87"/>
    <w:rsid w:val="00056588"/>
    <w:rsid w:val="00073A79"/>
    <w:rsid w:val="00081EFA"/>
    <w:rsid w:val="000941DE"/>
    <w:rsid w:val="000956F6"/>
    <w:rsid w:val="000A6812"/>
    <w:rsid w:val="000B1CA3"/>
    <w:rsid w:val="000B1FFE"/>
    <w:rsid w:val="000C0AF9"/>
    <w:rsid w:val="000C6631"/>
    <w:rsid w:val="000E6A97"/>
    <w:rsid w:val="000F73E3"/>
    <w:rsid w:val="00104CA2"/>
    <w:rsid w:val="00105A22"/>
    <w:rsid w:val="00122CF6"/>
    <w:rsid w:val="00122E91"/>
    <w:rsid w:val="00124B55"/>
    <w:rsid w:val="00126500"/>
    <w:rsid w:val="00140F67"/>
    <w:rsid w:val="001549F2"/>
    <w:rsid w:val="00161732"/>
    <w:rsid w:val="001672FC"/>
    <w:rsid w:val="00177A53"/>
    <w:rsid w:val="00183558"/>
    <w:rsid w:val="00183B7C"/>
    <w:rsid w:val="001A1B9F"/>
    <w:rsid w:val="001A2D29"/>
    <w:rsid w:val="001A7786"/>
    <w:rsid w:val="001B6711"/>
    <w:rsid w:val="001C0769"/>
    <w:rsid w:val="001C3C26"/>
    <w:rsid w:val="001D27BC"/>
    <w:rsid w:val="001D2B95"/>
    <w:rsid w:val="001D3D92"/>
    <w:rsid w:val="001D4262"/>
    <w:rsid w:val="001D54A2"/>
    <w:rsid w:val="001F7C86"/>
    <w:rsid w:val="00203E3E"/>
    <w:rsid w:val="00222B63"/>
    <w:rsid w:val="00226CF1"/>
    <w:rsid w:val="00241AFA"/>
    <w:rsid w:val="00243092"/>
    <w:rsid w:val="00265A7F"/>
    <w:rsid w:val="0028440E"/>
    <w:rsid w:val="00285174"/>
    <w:rsid w:val="00293EBC"/>
    <w:rsid w:val="002A6628"/>
    <w:rsid w:val="002B3839"/>
    <w:rsid w:val="002B7667"/>
    <w:rsid w:val="002C7B64"/>
    <w:rsid w:val="002D23D3"/>
    <w:rsid w:val="002D6CF8"/>
    <w:rsid w:val="002E0FA3"/>
    <w:rsid w:val="002E785C"/>
    <w:rsid w:val="002F54C3"/>
    <w:rsid w:val="00302A39"/>
    <w:rsid w:val="00302DEA"/>
    <w:rsid w:val="00310FD0"/>
    <w:rsid w:val="0031783B"/>
    <w:rsid w:val="00317CE8"/>
    <w:rsid w:val="00325412"/>
    <w:rsid w:val="003553A9"/>
    <w:rsid w:val="00372364"/>
    <w:rsid w:val="003775FC"/>
    <w:rsid w:val="003801D5"/>
    <w:rsid w:val="003830D6"/>
    <w:rsid w:val="00387325"/>
    <w:rsid w:val="003975FA"/>
    <w:rsid w:val="003B0FDC"/>
    <w:rsid w:val="003B694D"/>
    <w:rsid w:val="003C139F"/>
    <w:rsid w:val="003E6B93"/>
    <w:rsid w:val="003F4C2D"/>
    <w:rsid w:val="003F5FCE"/>
    <w:rsid w:val="004125E2"/>
    <w:rsid w:val="00424554"/>
    <w:rsid w:val="00436556"/>
    <w:rsid w:val="00437306"/>
    <w:rsid w:val="004411E1"/>
    <w:rsid w:val="00444118"/>
    <w:rsid w:val="004457FF"/>
    <w:rsid w:val="00451540"/>
    <w:rsid w:val="004518E7"/>
    <w:rsid w:val="00461110"/>
    <w:rsid w:val="00463D66"/>
    <w:rsid w:val="00465C0C"/>
    <w:rsid w:val="004B1F6C"/>
    <w:rsid w:val="004C7719"/>
    <w:rsid w:val="004D02C6"/>
    <w:rsid w:val="004E4984"/>
    <w:rsid w:val="004F2A9D"/>
    <w:rsid w:val="004F6971"/>
    <w:rsid w:val="00503109"/>
    <w:rsid w:val="00511102"/>
    <w:rsid w:val="00516ACE"/>
    <w:rsid w:val="00517019"/>
    <w:rsid w:val="0052365D"/>
    <w:rsid w:val="0052405C"/>
    <w:rsid w:val="0052687C"/>
    <w:rsid w:val="00544442"/>
    <w:rsid w:val="005618C7"/>
    <w:rsid w:val="00582106"/>
    <w:rsid w:val="005912F7"/>
    <w:rsid w:val="0059251F"/>
    <w:rsid w:val="005B1D58"/>
    <w:rsid w:val="005B50CC"/>
    <w:rsid w:val="005B724D"/>
    <w:rsid w:val="005C02B0"/>
    <w:rsid w:val="005C526C"/>
    <w:rsid w:val="005D2AA8"/>
    <w:rsid w:val="005D48FD"/>
    <w:rsid w:val="005E4719"/>
    <w:rsid w:val="005E60EE"/>
    <w:rsid w:val="005F0037"/>
    <w:rsid w:val="005F71F4"/>
    <w:rsid w:val="00600AB1"/>
    <w:rsid w:val="00610572"/>
    <w:rsid w:val="006156DB"/>
    <w:rsid w:val="0061774B"/>
    <w:rsid w:val="00622149"/>
    <w:rsid w:val="00634791"/>
    <w:rsid w:val="00634B91"/>
    <w:rsid w:val="00660304"/>
    <w:rsid w:val="00664103"/>
    <w:rsid w:val="0066588B"/>
    <w:rsid w:val="00671678"/>
    <w:rsid w:val="0069037B"/>
    <w:rsid w:val="006975FF"/>
    <w:rsid w:val="006A6F06"/>
    <w:rsid w:val="006B031D"/>
    <w:rsid w:val="006B0537"/>
    <w:rsid w:val="006C4B44"/>
    <w:rsid w:val="006C635F"/>
    <w:rsid w:val="006D65AC"/>
    <w:rsid w:val="00706C27"/>
    <w:rsid w:val="00706DE7"/>
    <w:rsid w:val="00710708"/>
    <w:rsid w:val="007109D1"/>
    <w:rsid w:val="00720A05"/>
    <w:rsid w:val="0074519A"/>
    <w:rsid w:val="00771592"/>
    <w:rsid w:val="00793720"/>
    <w:rsid w:val="00794A5E"/>
    <w:rsid w:val="007A147B"/>
    <w:rsid w:val="007B181A"/>
    <w:rsid w:val="007B422A"/>
    <w:rsid w:val="007C16FE"/>
    <w:rsid w:val="007C59B2"/>
    <w:rsid w:val="007C6F84"/>
    <w:rsid w:val="0082132D"/>
    <w:rsid w:val="0082484B"/>
    <w:rsid w:val="00841947"/>
    <w:rsid w:val="008465A8"/>
    <w:rsid w:val="008504C7"/>
    <w:rsid w:val="0085442E"/>
    <w:rsid w:val="00854EDD"/>
    <w:rsid w:val="00863017"/>
    <w:rsid w:val="00864D9A"/>
    <w:rsid w:val="00871EA5"/>
    <w:rsid w:val="00897712"/>
    <w:rsid w:val="008A6F3A"/>
    <w:rsid w:val="008A7315"/>
    <w:rsid w:val="008B122C"/>
    <w:rsid w:val="008B353E"/>
    <w:rsid w:val="008B3BD0"/>
    <w:rsid w:val="008B717C"/>
    <w:rsid w:val="008C13D5"/>
    <w:rsid w:val="008D4AB8"/>
    <w:rsid w:val="008D6CEA"/>
    <w:rsid w:val="008E2810"/>
    <w:rsid w:val="008F1335"/>
    <w:rsid w:val="009036E5"/>
    <w:rsid w:val="00916E2C"/>
    <w:rsid w:val="00927822"/>
    <w:rsid w:val="0093351F"/>
    <w:rsid w:val="009437D3"/>
    <w:rsid w:val="009448FD"/>
    <w:rsid w:val="00956A57"/>
    <w:rsid w:val="009771F3"/>
    <w:rsid w:val="00977723"/>
    <w:rsid w:val="00983FF9"/>
    <w:rsid w:val="009A0AE4"/>
    <w:rsid w:val="009A3A87"/>
    <w:rsid w:val="009B0960"/>
    <w:rsid w:val="009B1E3E"/>
    <w:rsid w:val="009C782F"/>
    <w:rsid w:val="009D2AD3"/>
    <w:rsid w:val="009D40E8"/>
    <w:rsid w:val="009E3BD0"/>
    <w:rsid w:val="009E691C"/>
    <w:rsid w:val="009F3FF7"/>
    <w:rsid w:val="009F65E8"/>
    <w:rsid w:val="00A01B13"/>
    <w:rsid w:val="00A028AA"/>
    <w:rsid w:val="00A101E8"/>
    <w:rsid w:val="00A13ED6"/>
    <w:rsid w:val="00A15C89"/>
    <w:rsid w:val="00A23BC6"/>
    <w:rsid w:val="00A30F40"/>
    <w:rsid w:val="00A3208D"/>
    <w:rsid w:val="00A349F8"/>
    <w:rsid w:val="00A55075"/>
    <w:rsid w:val="00A5684A"/>
    <w:rsid w:val="00A61104"/>
    <w:rsid w:val="00A63D91"/>
    <w:rsid w:val="00A64429"/>
    <w:rsid w:val="00A85D1E"/>
    <w:rsid w:val="00A92FF3"/>
    <w:rsid w:val="00A97834"/>
    <w:rsid w:val="00AB20F3"/>
    <w:rsid w:val="00AB3906"/>
    <w:rsid w:val="00AB65F2"/>
    <w:rsid w:val="00AB7DFC"/>
    <w:rsid w:val="00AD2480"/>
    <w:rsid w:val="00AD2B16"/>
    <w:rsid w:val="00AD6584"/>
    <w:rsid w:val="00AE0758"/>
    <w:rsid w:val="00AE3AC2"/>
    <w:rsid w:val="00AE512C"/>
    <w:rsid w:val="00AE6B83"/>
    <w:rsid w:val="00AF0A09"/>
    <w:rsid w:val="00B05B0C"/>
    <w:rsid w:val="00B243D5"/>
    <w:rsid w:val="00B360C1"/>
    <w:rsid w:val="00B36D00"/>
    <w:rsid w:val="00B4588C"/>
    <w:rsid w:val="00B4666C"/>
    <w:rsid w:val="00B52F10"/>
    <w:rsid w:val="00B55B30"/>
    <w:rsid w:val="00B57213"/>
    <w:rsid w:val="00B609BC"/>
    <w:rsid w:val="00B653FC"/>
    <w:rsid w:val="00B72785"/>
    <w:rsid w:val="00B74799"/>
    <w:rsid w:val="00B8567D"/>
    <w:rsid w:val="00BA0850"/>
    <w:rsid w:val="00BA4957"/>
    <w:rsid w:val="00BA77F7"/>
    <w:rsid w:val="00BB0659"/>
    <w:rsid w:val="00BB0F7A"/>
    <w:rsid w:val="00BB4BDA"/>
    <w:rsid w:val="00BC4792"/>
    <w:rsid w:val="00BC6F0B"/>
    <w:rsid w:val="00BD420C"/>
    <w:rsid w:val="00BD6A0A"/>
    <w:rsid w:val="00BF2C75"/>
    <w:rsid w:val="00BF74AA"/>
    <w:rsid w:val="00C075D2"/>
    <w:rsid w:val="00C105DA"/>
    <w:rsid w:val="00C16B5B"/>
    <w:rsid w:val="00C259F3"/>
    <w:rsid w:val="00C30AE1"/>
    <w:rsid w:val="00C31D79"/>
    <w:rsid w:val="00C4257F"/>
    <w:rsid w:val="00C43EAE"/>
    <w:rsid w:val="00C5563F"/>
    <w:rsid w:val="00C5737C"/>
    <w:rsid w:val="00C6754B"/>
    <w:rsid w:val="00C777B6"/>
    <w:rsid w:val="00C801CD"/>
    <w:rsid w:val="00C81537"/>
    <w:rsid w:val="00C86302"/>
    <w:rsid w:val="00C941B4"/>
    <w:rsid w:val="00C94FCB"/>
    <w:rsid w:val="00C957F4"/>
    <w:rsid w:val="00CA6822"/>
    <w:rsid w:val="00CB4A02"/>
    <w:rsid w:val="00CE7C10"/>
    <w:rsid w:val="00CF1A31"/>
    <w:rsid w:val="00CF3216"/>
    <w:rsid w:val="00CF4EA8"/>
    <w:rsid w:val="00D12F1D"/>
    <w:rsid w:val="00D1787B"/>
    <w:rsid w:val="00D31B93"/>
    <w:rsid w:val="00D36C8A"/>
    <w:rsid w:val="00D43636"/>
    <w:rsid w:val="00D540F7"/>
    <w:rsid w:val="00D616B5"/>
    <w:rsid w:val="00D75586"/>
    <w:rsid w:val="00D76914"/>
    <w:rsid w:val="00D832D4"/>
    <w:rsid w:val="00D90989"/>
    <w:rsid w:val="00D95887"/>
    <w:rsid w:val="00DC5591"/>
    <w:rsid w:val="00DC7590"/>
    <w:rsid w:val="00DE4072"/>
    <w:rsid w:val="00DE65F1"/>
    <w:rsid w:val="00DE68D4"/>
    <w:rsid w:val="00DF5E60"/>
    <w:rsid w:val="00DF744A"/>
    <w:rsid w:val="00E00FB5"/>
    <w:rsid w:val="00E04560"/>
    <w:rsid w:val="00E10B6E"/>
    <w:rsid w:val="00E10EF3"/>
    <w:rsid w:val="00E110DD"/>
    <w:rsid w:val="00E354D2"/>
    <w:rsid w:val="00E5034F"/>
    <w:rsid w:val="00E51AFB"/>
    <w:rsid w:val="00E64B64"/>
    <w:rsid w:val="00E75989"/>
    <w:rsid w:val="00E771E5"/>
    <w:rsid w:val="00E8240E"/>
    <w:rsid w:val="00E8539B"/>
    <w:rsid w:val="00E85E39"/>
    <w:rsid w:val="00E90D32"/>
    <w:rsid w:val="00E92B80"/>
    <w:rsid w:val="00E97625"/>
    <w:rsid w:val="00EA721F"/>
    <w:rsid w:val="00EB6F0C"/>
    <w:rsid w:val="00EC3306"/>
    <w:rsid w:val="00ED033C"/>
    <w:rsid w:val="00ED35CE"/>
    <w:rsid w:val="00EE1244"/>
    <w:rsid w:val="00EE1DB6"/>
    <w:rsid w:val="00EF0190"/>
    <w:rsid w:val="00F00ADE"/>
    <w:rsid w:val="00F04072"/>
    <w:rsid w:val="00F14825"/>
    <w:rsid w:val="00F41C98"/>
    <w:rsid w:val="00F52647"/>
    <w:rsid w:val="00F53612"/>
    <w:rsid w:val="00F54DC9"/>
    <w:rsid w:val="00F55BD4"/>
    <w:rsid w:val="00F569B9"/>
    <w:rsid w:val="00F665EB"/>
    <w:rsid w:val="00F80514"/>
    <w:rsid w:val="00F938CF"/>
    <w:rsid w:val="00F94AF9"/>
    <w:rsid w:val="00F96F2E"/>
    <w:rsid w:val="00FA4E69"/>
    <w:rsid w:val="00FA66A1"/>
    <w:rsid w:val="00FA7BEC"/>
    <w:rsid w:val="00FB107F"/>
    <w:rsid w:val="00FB7BDA"/>
    <w:rsid w:val="00FC090C"/>
    <w:rsid w:val="00FC56C7"/>
    <w:rsid w:val="00FC7271"/>
    <w:rsid w:val="00FD1576"/>
    <w:rsid w:val="00FD1A0F"/>
    <w:rsid w:val="00FE4DF4"/>
    <w:rsid w:val="00FE4F06"/>
    <w:rsid w:val="00FE5410"/>
    <w:rsid w:val="00FF1B91"/>
    <w:rsid w:val="00FF2237"/>
    <w:rsid w:val="00FF42B1"/>
    <w:rsid w:val="4A3E4575"/>
    <w:rsid w:val="50856255"/>
    <w:rsid w:val="51210335"/>
    <w:rsid w:val="5FD417DF"/>
    <w:rsid w:val="610543DF"/>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0"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qFormat/>
    <w:uiPriority w:val="99"/>
    <w:pPr>
      <w:widowControl w:val="0"/>
    </w:pPr>
    <w:rPr>
      <w:rFonts w:ascii="Times New Roman" w:hAnsi="Times New Roman" w:cs="Times New Roman"/>
      <w:sz w:val="20"/>
      <w:szCs w:val="20"/>
    </w:rPr>
  </w:style>
  <w:style w:type="paragraph" w:styleId="18">
    <w:name w:val="Salutation"/>
    <w:basedOn w:val="1"/>
    <w:next w:val="1"/>
    <w:link w:val="177"/>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qFormat/>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qFormat/>
    <w:uiPriority w:val="0"/>
    <w:pPr>
      <w:tabs>
        <w:tab w:val="center" w:pos="4153"/>
        <w:tab w:val="right" w:pos="8306"/>
      </w:tabs>
      <w:snapToGrid w:val="0"/>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qFormat/>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qFormat/>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qFormat/>
    <w:uiPriority w:val="99"/>
    <w:pPr>
      <w:spacing w:before="100" w:beforeAutospacing="1" w:after="100" w:afterAutospacing="1"/>
    </w:pPr>
  </w:style>
  <w:style w:type="paragraph" w:styleId="50">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qFormat/>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uiPriority w:val="99"/>
    <w:rPr>
      <w:rFonts w:cs="Times New Roman"/>
    </w:rPr>
  </w:style>
  <w:style w:type="character" w:styleId="61">
    <w:name w:val="FollowedHyperlink"/>
    <w:qFormat/>
    <w:uiPriority w:val="99"/>
    <w:rPr>
      <w:color w:val="000000"/>
      <w:u w:val="none"/>
    </w:rPr>
  </w:style>
  <w:style w:type="character" w:styleId="62">
    <w:name w:val="Emphasis"/>
    <w:qFormat/>
    <w:uiPriority w:val="20"/>
    <w:rPr>
      <w:b/>
      <w:i/>
      <w:spacing w:val="10"/>
      <w:shd w:val="clear" w:color="auto" w:fill="auto"/>
    </w:rPr>
  </w:style>
  <w:style w:type="character" w:styleId="63">
    <w:name w:val="line number"/>
    <w:qFormat/>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qFormat/>
    <w:uiPriority w:val="0"/>
    <w:rPr>
      <w:sz w:val="21"/>
    </w:rPr>
  </w:style>
  <w:style w:type="character" w:styleId="67">
    <w:name w:val="footnote reference"/>
    <w:semiHidden/>
    <w:qFormat/>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qFormat/>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qFormat/>
    <w:uiPriority w:val="9"/>
    <w:rPr>
      <w:rFonts w:ascii="Times New Roman" w:hAnsi="Times New Roman" w:cs="Times New Roman"/>
      <w:b/>
      <w:bCs/>
      <w:kern w:val="44"/>
      <w:sz w:val="44"/>
      <w:szCs w:val="44"/>
    </w:rPr>
  </w:style>
  <w:style w:type="character" w:customStyle="1" w:styleId="72">
    <w:name w:val="标题 2 字符"/>
    <w:basedOn w:val="57"/>
    <w:link w:val="3"/>
    <w:qFormat/>
    <w:uiPriority w:val="9"/>
    <w:rPr>
      <w:rFonts w:ascii="Arial" w:hAnsi="Arial" w:eastAsia="黑体" w:cs="Times New Roman"/>
      <w:b/>
      <w:bCs/>
      <w:sz w:val="32"/>
      <w:szCs w:val="32"/>
    </w:rPr>
  </w:style>
  <w:style w:type="character" w:customStyle="1" w:styleId="73">
    <w:name w:val="标题 3 字符"/>
    <w:basedOn w:val="57"/>
    <w:link w:val="4"/>
    <w:qFormat/>
    <w:uiPriority w:val="9"/>
    <w:rPr>
      <w:rFonts w:ascii="Times New Roman" w:hAnsi="Times New Roman" w:cs="Times New Roman"/>
      <w:b/>
      <w:bCs/>
      <w:sz w:val="32"/>
      <w:szCs w:val="32"/>
    </w:rPr>
  </w:style>
  <w:style w:type="character" w:customStyle="1" w:styleId="74">
    <w:name w:val="标题 4 字符"/>
    <w:basedOn w:val="57"/>
    <w:link w:val="5"/>
    <w:qFormat/>
    <w:uiPriority w:val="9"/>
    <w:rPr>
      <w:rFonts w:ascii="Arial" w:hAnsi="Arial" w:eastAsia="黑体" w:cs="Times New Roman"/>
      <w:b/>
    </w:rPr>
  </w:style>
  <w:style w:type="character" w:customStyle="1" w:styleId="75">
    <w:name w:val="标题 5 字符"/>
    <w:basedOn w:val="57"/>
    <w:link w:val="7"/>
    <w:qFormat/>
    <w:uiPriority w:val="9"/>
    <w:rPr>
      <w:rFonts w:ascii="Times New Roman" w:hAnsi="Times New Roman" w:cs="Times New Roman"/>
      <w:b/>
      <w:bCs/>
      <w:sz w:val="28"/>
      <w:szCs w:val="28"/>
    </w:rPr>
  </w:style>
  <w:style w:type="character" w:customStyle="1" w:styleId="76">
    <w:name w:val="标题 6 字符"/>
    <w:basedOn w:val="57"/>
    <w:link w:val="8"/>
    <w:qFormat/>
    <w:uiPriority w:val="9"/>
    <w:rPr>
      <w:rFonts w:ascii="Arial" w:hAnsi="Arial" w:eastAsia="黑体" w:cs="Times New Roman"/>
      <w:b/>
      <w:bCs/>
      <w:sz w:val="24"/>
      <w:szCs w:val="24"/>
    </w:rPr>
  </w:style>
  <w:style w:type="character" w:customStyle="1" w:styleId="77">
    <w:name w:val="标题 7 字符"/>
    <w:basedOn w:val="57"/>
    <w:link w:val="9"/>
    <w:qFormat/>
    <w:uiPriority w:val="9"/>
    <w:rPr>
      <w:rFonts w:ascii="Times New Roman" w:hAnsi="Times New Roman" w:cs="Times New Roman"/>
      <w:b/>
      <w:bCs/>
      <w:sz w:val="24"/>
      <w:szCs w:val="24"/>
    </w:rPr>
  </w:style>
  <w:style w:type="character" w:customStyle="1" w:styleId="78">
    <w:name w:val="标题 8 字符"/>
    <w:basedOn w:val="57"/>
    <w:link w:val="10"/>
    <w:qFormat/>
    <w:uiPriority w:val="9"/>
    <w:rPr>
      <w:rFonts w:ascii="Arial" w:hAnsi="Arial" w:eastAsia="黑体" w:cs="Times New Roman"/>
      <w:sz w:val="24"/>
      <w:szCs w:val="24"/>
    </w:rPr>
  </w:style>
  <w:style w:type="character" w:customStyle="1" w:styleId="79">
    <w:name w:val="标题 9 字符"/>
    <w:basedOn w:val="57"/>
    <w:link w:val="11"/>
    <w:qFormat/>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qFormat/>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qFormat/>
    <w:locked/>
    <w:uiPriority w:val="99"/>
    <w:rPr>
      <w:rFonts w:ascii="Times New Roman" w:hAnsi="Times New Roman" w:cs="Times New Roman"/>
      <w:b/>
      <w:bCs/>
    </w:rPr>
  </w:style>
  <w:style w:type="character" w:customStyle="1" w:styleId="91">
    <w:name w:val="华宇段落1 Char Char"/>
    <w:qFormat/>
    <w:uiPriority w:val="0"/>
    <w:rPr>
      <w:rFonts w:eastAsia="宋体"/>
      <w:kern w:val="2"/>
      <w:sz w:val="24"/>
      <w:lang w:val="en-US" w:eastAsia="zh-CN"/>
    </w:rPr>
  </w:style>
  <w:style w:type="character" w:customStyle="1" w:styleId="92">
    <w:name w:val="Char Char6"/>
    <w:qFormat/>
    <w:uiPriority w:val="0"/>
    <w:rPr>
      <w:rFonts w:eastAsia="宋体"/>
      <w:kern w:val="2"/>
      <w:sz w:val="24"/>
      <w:lang w:val="en-US" w:eastAsia="zh-CN"/>
    </w:rPr>
  </w:style>
  <w:style w:type="character" w:customStyle="1" w:styleId="93">
    <w:name w:val="listbenefit"/>
    <w:qFormat/>
    <w:uiPriority w:val="0"/>
  </w:style>
  <w:style w:type="character" w:customStyle="1" w:styleId="94">
    <w:name w:val="ih151"/>
    <w:uiPriority w:val="0"/>
    <w:rPr>
      <w:color w:val="666666"/>
      <w:sz w:val="18"/>
      <w:u w:val="none"/>
    </w:rPr>
  </w:style>
  <w:style w:type="character" w:customStyle="1" w:styleId="95">
    <w:name w:val="小四 段落 宋体 Char Char Char1"/>
    <w:qFormat/>
    <w:uiPriority w:val="0"/>
    <w:rPr>
      <w:rFonts w:ascii="宋体" w:hAnsi="宋体" w:eastAsia="宋体"/>
      <w:kern w:val="2"/>
      <w:sz w:val="24"/>
      <w:lang w:val="en-US" w:eastAsia="zh-CN"/>
    </w:rPr>
  </w:style>
  <w:style w:type="character" w:customStyle="1" w:styleId="96">
    <w:name w:val="标准文本 Char Char Char"/>
    <w:qFormat/>
    <w:uiPriority w:val="0"/>
    <w:rPr>
      <w:rFonts w:eastAsia="宋体"/>
      <w:kern w:val="2"/>
      <w:sz w:val="24"/>
      <w:lang w:val="en-US" w:eastAsia="zh-CN"/>
    </w:rPr>
  </w:style>
  <w:style w:type="character" w:customStyle="1" w:styleId="97">
    <w:name w:val="Quote Char"/>
    <w:link w:val="98"/>
    <w:qFormat/>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qFormat/>
    <w:uiPriority w:val="0"/>
    <w:rPr>
      <w:rFonts w:eastAsia="宋体"/>
      <w:kern w:val="2"/>
      <w:sz w:val="24"/>
      <w:lang w:val="en-US" w:eastAsia="zh-CN"/>
    </w:rPr>
  </w:style>
  <w:style w:type="character" w:customStyle="1" w:styleId="100">
    <w:name w:val="Char Char31"/>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qFormat/>
    <w:uiPriority w:val="0"/>
    <w:rPr>
      <w:rFonts w:ascii="??" w:hAnsi="??"/>
      <w:sz w:val="18"/>
      <w:u w:val="none"/>
    </w:rPr>
  </w:style>
  <w:style w:type="character" w:customStyle="1" w:styleId="104">
    <w:name w:val="正文首行缩进 2 字符"/>
    <w:link w:val="54"/>
    <w:qFormat/>
    <w:locked/>
    <w:uiPriority w:val="99"/>
    <w:rPr>
      <w:rFonts w:cs="Times New Roman"/>
    </w:rPr>
  </w:style>
  <w:style w:type="character" w:customStyle="1" w:styleId="105">
    <w:name w:val="批注框文本 字符"/>
    <w:link w:val="31"/>
    <w:semiHidden/>
    <w:qFormat/>
    <w:locked/>
    <w:uiPriority w:val="99"/>
    <w:rPr>
      <w:rFonts w:ascii="Times New Roman" w:hAnsi="Times New Roman" w:cs="Times New Roman"/>
      <w:sz w:val="18"/>
      <w:szCs w:val="18"/>
    </w:rPr>
  </w:style>
  <w:style w:type="character" w:customStyle="1" w:styleId="106">
    <w:name w:val="签名 字符"/>
    <w:link w:val="34"/>
    <w:qFormat/>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qFormat/>
    <w:uiPriority w:val="0"/>
    <w:rPr>
      <w:rFonts w:eastAsia="黑体"/>
      <w:b/>
      <w:sz w:val="28"/>
      <w:lang w:val="en-GB" w:eastAsia="zh-CN"/>
    </w:rPr>
  </w:style>
  <w:style w:type="character" w:customStyle="1" w:styleId="109">
    <w:name w:val="正文文本 2 字符"/>
    <w:link w:val="47"/>
    <w:qFormat/>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qFormat/>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qFormat/>
    <w:uiPriority w:val="0"/>
    <w:rPr>
      <w:rFonts w:ascii="宋体" w:hAnsi="宋体" w:eastAsia="宋体"/>
      <w:sz w:val="28"/>
      <w:lang w:val="en-US" w:eastAsia="zh-CN"/>
    </w:rPr>
  </w:style>
  <w:style w:type="character" w:customStyle="1" w:styleId="121">
    <w:name w:val="普通文字1 Char"/>
    <w:qFormat/>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qFormat/>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qFormat/>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qFormat/>
    <w:uiPriority w:val="0"/>
    <w:rPr>
      <w:rFonts w:eastAsia="宋体"/>
      <w:kern w:val="2"/>
      <w:sz w:val="24"/>
      <w:lang w:val="en-US" w:eastAsia="zh-CN"/>
    </w:rPr>
  </w:style>
  <w:style w:type="character" w:customStyle="1" w:styleId="139">
    <w:name w:val="副标题 字符"/>
    <w:link w:val="39"/>
    <w:qFormat/>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qFormat/>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qFormat/>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qFormat/>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qFormat/>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qFormat/>
    <w:uiPriority w:val="0"/>
    <w:rPr>
      <w:rFonts w:ascii="Arial" w:hAnsi="Arial" w:eastAsia="宋体"/>
      <w:kern w:val="2"/>
      <w:sz w:val="21"/>
      <w:lang w:val="en-US" w:eastAsia="zh-CN"/>
    </w:rPr>
  </w:style>
  <w:style w:type="character" w:customStyle="1" w:styleId="172">
    <w:name w:val="Char Char18"/>
    <w:qFormat/>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qFormat/>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qFormat/>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qFormat/>
    <w:locked/>
    <w:uiPriority w:val="0"/>
    <w:rPr>
      <w:rFonts w:ascii="Arial" w:hAnsi="Arial" w:eastAsia="黑体"/>
      <w:kern w:val="2"/>
      <w:sz w:val="21"/>
      <w:lang w:val="en-US" w:eastAsia="zh-CN"/>
    </w:rPr>
  </w:style>
  <w:style w:type="character" w:customStyle="1" w:styleId="182">
    <w:name w:val="content"/>
    <w:qFormat/>
    <w:uiPriority w:val="0"/>
    <w:rPr>
      <w:rFonts w:cs="Times New Roman"/>
    </w:rPr>
  </w:style>
  <w:style w:type="character" w:customStyle="1" w:styleId="183">
    <w:name w:val="font112"/>
    <w:qFormat/>
    <w:uiPriority w:val="0"/>
    <w:rPr>
      <w:rFonts w:hint="eastAsia" w:ascii="华文楷体" w:hAnsi="华文楷体" w:eastAsia="华文楷体" w:cs="华文楷体"/>
      <w:color w:val="FF0000"/>
      <w:sz w:val="28"/>
      <w:szCs w:val="28"/>
      <w:u w:val="none"/>
    </w:rPr>
  </w:style>
  <w:style w:type="character" w:customStyle="1" w:styleId="184">
    <w:name w:val="Char Char7"/>
    <w:qFormat/>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qFormat/>
    <w:uiPriority w:val="0"/>
    <w:rPr>
      <w:rFonts w:ascii="Times New Roman" w:hAnsi="Times New Roman" w:eastAsia="宋体"/>
      <w:b/>
      <w:kern w:val="44"/>
      <w:sz w:val="44"/>
    </w:rPr>
  </w:style>
  <w:style w:type="character" w:customStyle="1" w:styleId="190">
    <w:name w:val="Char Char3"/>
    <w:qFormat/>
    <w:locked/>
    <w:uiPriority w:val="0"/>
    <w:rPr>
      <w:rFonts w:eastAsia="宋体"/>
      <w:kern w:val="2"/>
      <w:sz w:val="18"/>
      <w:lang w:val="en-US" w:eastAsia="zh-CN"/>
    </w:rPr>
  </w:style>
  <w:style w:type="character" w:customStyle="1" w:styleId="191">
    <w:name w:val="Char Char17"/>
    <w:qFormat/>
    <w:uiPriority w:val="0"/>
    <w:rPr>
      <w:rFonts w:ascii="宋体" w:hAnsi="Courier New"/>
      <w:kern w:val="2"/>
      <w:sz w:val="21"/>
    </w:rPr>
  </w:style>
  <w:style w:type="character" w:customStyle="1" w:styleId="192">
    <w:name w:val="Char Char30"/>
    <w:qFormat/>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qFormat/>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qFormat/>
    <w:uiPriority w:val="0"/>
    <w:rPr>
      <w:rFonts w:cs="Times New Roman"/>
    </w:rPr>
  </w:style>
  <w:style w:type="character" w:customStyle="1" w:styleId="198">
    <w:name w:val="正文文本缩进 2 字符"/>
    <w:link w:val="29"/>
    <w:qFormat/>
    <w:locked/>
    <w:uiPriority w:val="99"/>
    <w:rPr>
      <w:rFonts w:cs="Times New Roman"/>
      <w:sz w:val="24"/>
      <w:szCs w:val="24"/>
    </w:rPr>
  </w:style>
  <w:style w:type="character" w:customStyle="1" w:styleId="199">
    <w:name w:val="无间隔 Char"/>
    <w:qFormat/>
    <w:uiPriority w:val="0"/>
    <w:rPr>
      <w:rFonts w:ascii="Calibri" w:hAnsi="Calibri" w:eastAsia="微软雅黑"/>
      <w:kern w:val="2"/>
      <w:sz w:val="22"/>
      <w:lang w:val="en-US" w:eastAsia="zh-CN"/>
    </w:rPr>
  </w:style>
  <w:style w:type="character" w:customStyle="1" w:styleId="200">
    <w:name w:val="明显引用 Char"/>
    <w:qFormat/>
    <w:uiPriority w:val="0"/>
    <w:rPr>
      <w:rFonts w:ascii="Calibri" w:hAnsi="Calibri" w:eastAsia="宋体"/>
      <w:b/>
      <w:i/>
      <w:sz w:val="22"/>
      <w:lang w:val="en-US" w:eastAsia="en-US"/>
    </w:rPr>
  </w:style>
  <w:style w:type="character" w:customStyle="1" w:styleId="201">
    <w:name w:val="Char Char25"/>
    <w:qFormat/>
    <w:uiPriority w:val="0"/>
    <w:rPr>
      <w:rFonts w:ascii="Arial" w:hAnsi="Arial" w:eastAsia="黑体"/>
      <w:b/>
      <w:kern w:val="2"/>
      <w:sz w:val="28"/>
    </w:rPr>
  </w:style>
  <w:style w:type="character" w:customStyle="1" w:styleId="202">
    <w:name w:val="纯文本 Char Char Char"/>
    <w:qFormat/>
    <w:uiPriority w:val="0"/>
    <w:rPr>
      <w:rFonts w:ascii="宋体" w:hAnsi="Courier New" w:eastAsia="宋体"/>
      <w:kern w:val="2"/>
      <w:sz w:val="21"/>
      <w:lang w:val="en-US" w:eastAsia="zh-CN"/>
    </w:rPr>
  </w:style>
  <w:style w:type="character" w:customStyle="1" w:styleId="203">
    <w:name w:val="小四 段落 宋体 Char Char Char Char Char"/>
    <w:qFormat/>
    <w:uiPriority w:val="0"/>
    <w:rPr>
      <w:rFonts w:eastAsia="宋体"/>
      <w:kern w:val="2"/>
      <w:sz w:val="24"/>
      <w:lang w:val="en-US" w:eastAsia="zh-CN"/>
    </w:rPr>
  </w:style>
  <w:style w:type="character" w:customStyle="1" w:styleId="204">
    <w:name w:val="Title1 Char"/>
    <w:qFormat/>
    <w:uiPriority w:val="0"/>
    <w:rPr>
      <w:rFonts w:eastAsia="宋体"/>
      <w:b/>
      <w:kern w:val="44"/>
      <w:sz w:val="44"/>
      <w:lang w:val="en-US" w:eastAsia="zh-CN"/>
    </w:rPr>
  </w:style>
  <w:style w:type="character" w:customStyle="1" w:styleId="205">
    <w:name w:val="Char Char10"/>
    <w:qFormat/>
    <w:uiPriority w:val="0"/>
    <w:rPr>
      <w:rFonts w:eastAsia="宋体"/>
      <w:b/>
      <w:kern w:val="2"/>
      <w:sz w:val="24"/>
      <w:lang w:val="en-US" w:eastAsia="zh-CN"/>
    </w:rPr>
  </w:style>
  <w:style w:type="character" w:customStyle="1" w:styleId="206">
    <w:name w:val="Char Char5"/>
    <w:qFormat/>
    <w:uiPriority w:val="0"/>
    <w:rPr>
      <w:rFonts w:eastAsia="宋体"/>
      <w:kern w:val="2"/>
      <w:sz w:val="24"/>
      <w:lang w:val="en-US" w:eastAsia="zh-CN"/>
    </w:rPr>
  </w:style>
  <w:style w:type="character" w:customStyle="1" w:styleId="207">
    <w:name w:val="正文首行缩进 字符"/>
    <w:basedOn w:val="117"/>
    <w:link w:val="53"/>
    <w:qFormat/>
    <w:locked/>
    <w:uiPriority w:val="99"/>
    <w:rPr>
      <w:rFonts w:ascii="Times New Roman" w:hAnsi="Times New Roman" w:eastAsia="宋体" w:cs="Times New Roman"/>
      <w:sz w:val="24"/>
      <w:szCs w:val="24"/>
    </w:rPr>
  </w:style>
  <w:style w:type="character" w:customStyle="1" w:styleId="208">
    <w:name w:val="Char Char13"/>
    <w:qFormat/>
    <w:uiPriority w:val="0"/>
    <w:rPr>
      <w:rFonts w:ascii="宋体" w:hAnsi="宋体" w:eastAsia="宋体"/>
      <w:kern w:val="2"/>
      <w:sz w:val="24"/>
      <w:lang w:val="en-US" w:eastAsia="zh-CN"/>
    </w:rPr>
  </w:style>
  <w:style w:type="character" w:customStyle="1" w:styleId="209">
    <w:name w:val="Char Char2"/>
    <w:qFormat/>
    <w:uiPriority w:val="0"/>
    <w:rPr>
      <w:rFonts w:ascii="宋体" w:hAnsi="Courier New" w:eastAsia="宋体"/>
      <w:kern w:val="2"/>
      <w:sz w:val="21"/>
      <w:lang w:val="en-US" w:eastAsia="zh-CN"/>
    </w:rPr>
  </w:style>
  <w:style w:type="character" w:customStyle="1" w:styleId="210">
    <w:name w:val="Char Char26"/>
    <w:qFormat/>
    <w:uiPriority w:val="0"/>
    <w:rPr>
      <w:b/>
      <w:kern w:val="2"/>
      <w:sz w:val="32"/>
    </w:rPr>
  </w:style>
  <w:style w:type="paragraph" w:customStyle="1" w:styleId="211">
    <w:name w:val="xl45"/>
    <w:basedOn w:val="1"/>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qFormat/>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qFormat/>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qFormat/>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qFormat/>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qFormat/>
    <w:uiPriority w:val="0"/>
    <w:pPr>
      <w:spacing w:before="100" w:beforeAutospacing="1" w:after="100" w:afterAutospacing="1"/>
      <w:jc w:val="both"/>
    </w:pPr>
  </w:style>
  <w:style w:type="paragraph" w:styleId="232">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qFormat/>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qFormat/>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2">
    <w:name w:val="Char Char Char1"/>
    <w:basedOn w:val="16"/>
    <w:uiPriority w:val="0"/>
    <w:pPr>
      <w:spacing w:line="436" w:lineRule="exact"/>
    </w:pPr>
  </w:style>
  <w:style w:type="paragraph" w:customStyle="1" w:styleId="253">
    <w:name w:val="表格内容"/>
    <w:basedOn w:val="1"/>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qFormat/>
    <w:uiPriority w:val="0"/>
    <w:rPr>
      <w:sz w:val="24"/>
      <w:szCs w:val="24"/>
    </w:rPr>
  </w:style>
  <w:style w:type="character" w:customStyle="1" w:styleId="263">
    <w:name w:val="脚注文本 字符1"/>
    <w:basedOn w:val="57"/>
    <w:semiHidden/>
    <w:qFormat/>
    <w:uiPriority w:val="0"/>
    <w:rPr>
      <w:sz w:val="18"/>
      <w:szCs w:val="18"/>
    </w:rPr>
  </w:style>
  <w:style w:type="paragraph" w:customStyle="1" w:styleId="264">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qFormat/>
    <w:uiPriority w:val="0"/>
    <w:pPr>
      <w:widowControl w:val="0"/>
      <w:jc w:val="both"/>
    </w:pPr>
    <w:rPr>
      <w:rFonts w:ascii="Tahoma" w:hAnsi="Tahoma" w:cs="Times New Roman"/>
      <w:kern w:val="2"/>
      <w:szCs w:val="20"/>
    </w:rPr>
  </w:style>
  <w:style w:type="paragraph" w:customStyle="1" w:styleId="268">
    <w:name w:val="样式4 Char"/>
    <w:basedOn w:val="1"/>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qFormat/>
    <w:uiPriority w:val="0"/>
    <w:rPr>
      <w:sz w:val="16"/>
      <w:szCs w:val="16"/>
    </w:rPr>
  </w:style>
  <w:style w:type="paragraph" w:customStyle="1" w:styleId="271">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qFormat/>
    <w:uiPriority w:val="0"/>
    <w:pPr>
      <w:widowControl w:val="0"/>
      <w:jc w:val="both"/>
    </w:pPr>
    <w:rPr>
      <w:rFonts w:ascii="Tahoma" w:hAnsi="Tahoma" w:cs="Times New Roman"/>
      <w:kern w:val="2"/>
      <w:szCs w:val="20"/>
    </w:rPr>
  </w:style>
  <w:style w:type="paragraph" w:customStyle="1" w:styleId="277">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qFormat/>
    <w:uiPriority w:val="0"/>
    <w:rPr>
      <w:szCs w:val="20"/>
    </w:rPr>
  </w:style>
  <w:style w:type="paragraph" w:customStyle="1" w:styleId="280">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qFormat/>
    <w:uiPriority w:val="0"/>
    <w:pPr>
      <w:widowControl w:val="0"/>
      <w:jc w:val="both"/>
    </w:pPr>
    <w:rPr>
      <w:rFonts w:ascii="Tahoma" w:hAnsi="Tahoma" w:cs="Tahoma"/>
      <w:kern w:val="2"/>
      <w:szCs w:val="20"/>
    </w:rPr>
  </w:style>
  <w:style w:type="character" w:customStyle="1" w:styleId="282">
    <w:name w:val="正文首行缩进 2 字符1"/>
    <w:basedOn w:val="262"/>
    <w:semiHidden/>
    <w:qFormat/>
    <w:uiPriority w:val="0"/>
    <w:rPr>
      <w:sz w:val="24"/>
      <w:szCs w:val="24"/>
    </w:rPr>
  </w:style>
  <w:style w:type="paragraph" w:customStyle="1" w:styleId="283">
    <w:name w:val="小四 段落 宋体"/>
    <w:basedOn w:val="15"/>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5">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qFormat/>
    <w:uiPriority w:val="0"/>
    <w:pPr>
      <w:keepNext w:val="0"/>
      <w:keepLines w:val="0"/>
      <w:spacing w:before="0" w:after="0" w:line="360" w:lineRule="auto"/>
    </w:pPr>
    <w:rPr>
      <w:rFonts w:eastAsia="仿宋_GB2312"/>
      <w:b w:val="0"/>
      <w:sz w:val="30"/>
    </w:rPr>
  </w:style>
  <w:style w:type="paragraph" w:customStyle="1" w:styleId="287">
    <w:name w:val="greytypebeni"/>
    <w:basedOn w:val="1"/>
    <w:qFormat/>
    <w:uiPriority w:val="0"/>
  </w:style>
  <w:style w:type="character" w:customStyle="1" w:styleId="288">
    <w:name w:val="标题 字符1"/>
    <w:basedOn w:val="57"/>
    <w:qFormat/>
    <w:uiPriority w:val="10"/>
    <w:rPr>
      <w:rFonts w:asciiTheme="majorHAnsi" w:hAnsiTheme="majorHAnsi" w:cstheme="majorBidi"/>
      <w:b/>
      <w:bCs/>
      <w:sz w:val="32"/>
      <w:szCs w:val="32"/>
    </w:rPr>
  </w:style>
  <w:style w:type="paragraph" w:customStyle="1" w:styleId="289">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qFormat/>
    <w:uiPriority w:val="0"/>
    <w:pPr>
      <w:adjustRightInd w:val="0"/>
      <w:snapToGrid w:val="0"/>
      <w:spacing w:line="360" w:lineRule="auto"/>
    </w:pPr>
    <w:rPr>
      <w:rFonts w:ascii="Tahoma" w:hAnsi="Tahoma"/>
    </w:rPr>
  </w:style>
  <w:style w:type="paragraph" w:customStyle="1" w:styleId="291">
    <w:name w:val="纯文本1"/>
    <w:basedOn w:val="1"/>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qFormat/>
    <w:uiPriority w:val="0"/>
    <w:pPr>
      <w:spacing w:before="100" w:beforeAutospacing="1" w:after="100" w:afterAutospacing="1"/>
    </w:pPr>
    <w:rPr>
      <w:sz w:val="18"/>
      <w:szCs w:val="18"/>
    </w:rPr>
  </w:style>
  <w:style w:type="paragraph" w:customStyle="1" w:styleId="293">
    <w:name w:val="默认段落字体 Para Char"/>
    <w:basedOn w:val="1"/>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qFormat/>
    <w:uiPriority w:val="0"/>
    <w:rPr>
      <w:rFonts w:hAnsi="Courier New" w:cs="Courier New"/>
      <w:sz w:val="21"/>
      <w:szCs w:val="21"/>
    </w:rPr>
  </w:style>
  <w:style w:type="paragraph" w:customStyle="1" w:styleId="302">
    <w:name w:val="附录1"/>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qFormat/>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qFormat/>
    <w:uiPriority w:val="0"/>
    <w:rPr>
      <w:sz w:val="18"/>
      <w:szCs w:val="18"/>
    </w:rPr>
  </w:style>
  <w:style w:type="paragraph" w:customStyle="1" w:styleId="315">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qFormat/>
    <w:uiPriority w:val="0"/>
    <w:pPr>
      <w:spacing w:before="100" w:beforeAutospacing="1" w:after="100" w:afterAutospacing="1"/>
    </w:pPr>
    <w:rPr>
      <w:rFonts w:cs="Times New Roman"/>
    </w:rPr>
  </w:style>
  <w:style w:type="paragraph" w:customStyle="1" w:styleId="323">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qFormat/>
    <w:uiPriority w:val="0"/>
    <w:rPr>
      <w:sz w:val="16"/>
      <w:szCs w:val="16"/>
    </w:rPr>
  </w:style>
  <w:style w:type="paragraph" w:customStyle="1" w:styleId="326">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qFormat/>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qFormat/>
    <w:uiPriority w:val="0"/>
    <w:rPr>
      <w:sz w:val="24"/>
      <w:szCs w:val="24"/>
    </w:rPr>
  </w:style>
  <w:style w:type="paragraph" w:customStyle="1" w:styleId="341">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qFormat/>
    <w:uiPriority w:val="0"/>
    <w:rPr>
      <w:b/>
      <w:bCs/>
      <w:kern w:val="2"/>
      <w:sz w:val="30"/>
      <w:szCs w:val="24"/>
    </w:rPr>
  </w:style>
  <w:style w:type="paragraph" w:customStyle="1" w:styleId="458">
    <w:name w:val="Revision"/>
    <w:hidden/>
    <w:semiHidden/>
    <w:uiPriority w:val="99"/>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ABBD13-747A-486D-B6ED-C05222CF6913}">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18</Pages>
  <Words>5084</Words>
  <Characters>5315</Characters>
  <Lines>66</Lines>
  <Paragraphs>18</Paragraphs>
  <TotalTime>18</TotalTime>
  <ScaleCrop>false</ScaleCrop>
  <LinksUpToDate>false</LinksUpToDate>
  <CharactersWithSpaces>5651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2025-02-25T06:46:00Z</dcterms:created>
  <dc:creator>zhu eric</dc:creator>
  <cp:lastModifiedBy>兰亭语</cp:lastModifiedBy>
  <dcterms:modified xsi:type="dcterms:W3CDTF">2025-03-06T02:40:35Z</dcterms:modified>
  <dc:title>海德曼昆腾风冷灭菌器产品技术参数及亮点</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93603766D81740E885C5005A39F935AF_13</vt:lpwstr>
  </property>
  <property fmtid="{D5CDD505-2E9C-101B-9397-08002B2CF9AE}" pid="4" name="KSOTemplateDocerSaveRecord">
    <vt:lpwstr>eyJoZGlkIjoiZDJkMzVmOTJkNmI1OWE4MzllZDdmMzQ4YWVhMGIzNzUiLCJ1c2VySWQiOiI0MjM4MDUyNjcifQ==</vt:lpwstr>
  </property>
</Properties>
</file>