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B7C26">
      <w:pPr>
        <w:spacing w:before="156" w:after="156"/>
        <w:jc w:val="center"/>
        <w:rPr>
          <w:rFonts w:ascii="宋体" w:hAnsi="宋体"/>
          <w:sz w:val="24"/>
        </w:rPr>
      </w:pPr>
      <w:r>
        <w:rPr>
          <w:rFonts w:hint="eastAsia" w:ascii="宋体" w:hAnsi="宋体"/>
          <w:sz w:val="24"/>
        </w:rPr>
        <w:t xml:space="preserve"> </w:t>
      </w:r>
    </w:p>
    <w:p w14:paraId="66668177">
      <w:pPr>
        <w:spacing w:before="156" w:after="156"/>
        <w:jc w:val="center"/>
        <w:rPr>
          <w:rFonts w:ascii="宋体" w:hAnsi="宋体"/>
          <w:sz w:val="24"/>
        </w:rPr>
      </w:pPr>
    </w:p>
    <w:p w14:paraId="5606FECA">
      <w:pPr>
        <w:spacing w:before="156" w:after="156"/>
        <w:jc w:val="center"/>
        <w:rPr>
          <w:rFonts w:ascii="华文新魏" w:hAnsi="宋体" w:eastAsia="华文新魏"/>
          <w:b/>
          <w:bCs/>
          <w:sz w:val="84"/>
          <w:szCs w:val="84"/>
        </w:rPr>
      </w:pPr>
      <w:r>
        <w:rPr>
          <w:rFonts w:hint="eastAsia" w:ascii="华文新魏" w:hAnsi="宋体" w:eastAsia="华文新魏"/>
          <w:b/>
          <w:bCs/>
          <w:sz w:val="84"/>
          <w:szCs w:val="84"/>
        </w:rPr>
        <w:t>南京市口腔医院公立医院</w:t>
      </w:r>
      <w:r>
        <w:rPr>
          <w:rFonts w:hint="eastAsia" w:ascii="华文新魏" w:hAnsi="宋体" w:eastAsia="华文新魏"/>
          <w:b/>
          <w:bCs/>
          <w:sz w:val="84"/>
          <w:szCs w:val="84"/>
          <w:lang w:eastAsia="zh-CN"/>
        </w:rPr>
        <w:t>绩效监测</w:t>
      </w:r>
      <w:r>
        <w:rPr>
          <w:rFonts w:hint="eastAsia" w:ascii="华文新魏" w:hAnsi="宋体" w:eastAsia="华文新魏"/>
          <w:b/>
          <w:bCs/>
          <w:sz w:val="84"/>
          <w:szCs w:val="84"/>
        </w:rPr>
        <w:t>管理系统项目</w:t>
      </w:r>
    </w:p>
    <w:p w14:paraId="65695DCD">
      <w:pPr>
        <w:spacing w:before="156" w:after="156"/>
        <w:jc w:val="center"/>
        <w:rPr>
          <w:rFonts w:ascii="宋体" w:hAnsi="宋体"/>
          <w:sz w:val="24"/>
        </w:rPr>
      </w:pPr>
    </w:p>
    <w:p w14:paraId="16407A2F">
      <w:pPr>
        <w:spacing w:before="156" w:after="156"/>
        <w:jc w:val="center"/>
        <w:rPr>
          <w:rFonts w:ascii="宋体" w:hAnsi="宋体"/>
          <w:sz w:val="24"/>
        </w:rPr>
      </w:pPr>
    </w:p>
    <w:p w14:paraId="429C2874">
      <w:pPr>
        <w:spacing w:before="156" w:after="156"/>
        <w:jc w:val="center"/>
        <w:rPr>
          <w:rFonts w:ascii="华文新魏" w:hAnsi="宋体" w:eastAsia="华文新魏"/>
          <w:b/>
          <w:sz w:val="72"/>
        </w:rPr>
      </w:pPr>
      <w:r>
        <w:rPr>
          <w:rFonts w:hint="eastAsia" w:ascii="华文新魏" w:hAnsi="宋体" w:eastAsia="华文新魏"/>
          <w:b/>
          <w:sz w:val="72"/>
        </w:rPr>
        <w:t>调研文件</w:t>
      </w:r>
    </w:p>
    <w:p w14:paraId="7BC8B9A3">
      <w:pPr>
        <w:spacing w:before="156" w:after="156"/>
        <w:jc w:val="center"/>
        <w:rPr>
          <w:rFonts w:ascii="宋体" w:hAnsi="宋体"/>
          <w:b/>
          <w:sz w:val="44"/>
          <w:szCs w:val="44"/>
        </w:rPr>
      </w:pPr>
    </w:p>
    <w:p w14:paraId="5E8697B3">
      <w:pPr>
        <w:spacing w:before="156" w:after="156"/>
        <w:rPr>
          <w:rFonts w:ascii="宋体" w:hAnsi="宋体"/>
          <w:sz w:val="24"/>
          <w:u w:val="single"/>
        </w:rPr>
      </w:pPr>
    </w:p>
    <w:p w14:paraId="6C76A709">
      <w:pPr>
        <w:spacing w:before="156" w:after="156"/>
        <w:rPr>
          <w:rFonts w:ascii="宋体" w:hAnsi="宋体"/>
          <w:sz w:val="24"/>
          <w:u w:val="single"/>
        </w:rPr>
      </w:pPr>
    </w:p>
    <w:p w14:paraId="1EF2EB86">
      <w:pPr>
        <w:spacing w:before="156" w:after="156"/>
        <w:rPr>
          <w:rFonts w:ascii="宋体" w:hAnsi="宋体"/>
          <w:sz w:val="24"/>
          <w:u w:val="single"/>
        </w:rPr>
      </w:pPr>
    </w:p>
    <w:p w14:paraId="684232D8">
      <w:pPr>
        <w:spacing w:before="156" w:after="156"/>
        <w:rPr>
          <w:rFonts w:ascii="宋体" w:hAnsi="宋体"/>
          <w:sz w:val="24"/>
          <w:u w:val="single"/>
        </w:rPr>
      </w:pPr>
    </w:p>
    <w:p w14:paraId="4EA56707">
      <w:pPr>
        <w:spacing w:before="156" w:after="156"/>
        <w:rPr>
          <w:rFonts w:ascii="宋体" w:hAnsi="宋体"/>
          <w:sz w:val="24"/>
          <w:u w:val="single"/>
        </w:rPr>
      </w:pPr>
    </w:p>
    <w:p w14:paraId="3A6E5A39">
      <w:pPr>
        <w:spacing w:before="156" w:after="156"/>
        <w:rPr>
          <w:rFonts w:ascii="宋体" w:hAnsi="宋体"/>
          <w:sz w:val="24"/>
          <w:u w:val="single"/>
        </w:rPr>
      </w:pPr>
    </w:p>
    <w:p w14:paraId="36881F04">
      <w:pPr>
        <w:spacing w:before="156" w:after="156"/>
        <w:rPr>
          <w:rFonts w:ascii="宋体" w:hAnsi="宋体"/>
          <w:sz w:val="24"/>
          <w:u w:val="single"/>
        </w:rPr>
      </w:pPr>
    </w:p>
    <w:p w14:paraId="1F1A9BEB">
      <w:pPr>
        <w:spacing w:before="156" w:after="156"/>
        <w:rPr>
          <w:rFonts w:ascii="宋体" w:hAnsi="宋体"/>
          <w:sz w:val="24"/>
          <w:u w:val="single"/>
        </w:rPr>
      </w:pPr>
    </w:p>
    <w:p w14:paraId="5ADC5A70">
      <w:pPr>
        <w:spacing w:before="156" w:after="156"/>
        <w:rPr>
          <w:rFonts w:ascii="宋体" w:hAnsi="宋体"/>
          <w:sz w:val="24"/>
          <w:u w:val="single"/>
        </w:rPr>
      </w:pPr>
    </w:p>
    <w:p w14:paraId="5286733F">
      <w:pPr>
        <w:wordWrap w:val="0"/>
        <w:spacing w:line="400" w:lineRule="exact"/>
        <w:ind w:right="-50" w:rightChars="-24"/>
        <w:jc w:val="right"/>
        <w:rPr>
          <w:rFonts w:ascii="楷体" w:hAnsi="楷体" w:eastAsia="楷体"/>
          <w:b/>
          <w:sz w:val="28"/>
          <w:szCs w:val="28"/>
        </w:rPr>
      </w:pPr>
      <w:r>
        <w:rPr>
          <w:rFonts w:hint="eastAsia" w:ascii="楷体" w:hAnsi="楷体" w:eastAsia="楷体"/>
          <w:b/>
          <w:sz w:val="28"/>
          <w:szCs w:val="28"/>
        </w:rPr>
        <w:t xml:space="preserve"> </w:t>
      </w:r>
    </w:p>
    <w:p w14:paraId="0B001BB2">
      <w:pPr>
        <w:spacing w:line="480" w:lineRule="auto"/>
        <w:jc w:val="center"/>
        <w:outlineLvl w:val="0"/>
        <w:rPr>
          <w:rFonts w:ascii="黑体" w:hAnsi="Arial" w:eastAsia="黑体"/>
          <w:b/>
          <w:sz w:val="44"/>
        </w:rPr>
      </w:pPr>
      <w:r>
        <w:rPr>
          <w:rFonts w:ascii="楷体" w:hAnsi="楷体" w:eastAsia="楷体"/>
          <w:b/>
          <w:sz w:val="28"/>
          <w:szCs w:val="28"/>
        </w:rPr>
        <w:br w:type="page"/>
      </w:r>
      <w:r>
        <w:rPr>
          <w:rFonts w:hint="eastAsia" w:ascii="黑体" w:hAnsi="Arial" w:eastAsia="黑体"/>
          <w:b/>
          <w:sz w:val="44"/>
        </w:rPr>
        <w:t>目  录</w:t>
      </w:r>
    </w:p>
    <w:p w14:paraId="1E332D0B">
      <w:pPr>
        <w:spacing w:line="480" w:lineRule="auto"/>
        <w:rPr>
          <w:rFonts w:ascii="仿宋_GB2312" w:hAnsi="Arial" w:eastAsia="仿宋_GB2312"/>
          <w:b/>
          <w:sz w:val="28"/>
        </w:rPr>
      </w:pPr>
    </w:p>
    <w:p w14:paraId="2C53CD5F">
      <w:pPr>
        <w:numPr>
          <w:ilvl w:val="0"/>
          <w:numId w:val="1"/>
        </w:numPr>
        <w:spacing w:line="480" w:lineRule="auto"/>
        <w:outlineLvl w:val="0"/>
        <w:rPr>
          <w:rFonts w:ascii="黑体" w:hAnsi="Showcard Gothic" w:eastAsia="黑体"/>
          <w:sz w:val="32"/>
        </w:rPr>
      </w:pPr>
      <w:r>
        <w:rPr>
          <w:rFonts w:hint="eastAsia" w:ascii="黑体" w:hAnsi="宋体" w:eastAsia="黑体"/>
          <w:bCs/>
          <w:sz w:val="36"/>
          <w:szCs w:val="36"/>
        </w:rPr>
        <w:t>调研公告…</w:t>
      </w:r>
      <w:r>
        <w:rPr>
          <w:rFonts w:hint="eastAsia" w:ascii="黑体" w:hAnsi="Showcard Gothic" w:eastAsia="黑体"/>
          <w:sz w:val="36"/>
        </w:rPr>
        <w:t>………………………………2</w:t>
      </w:r>
    </w:p>
    <w:p w14:paraId="25FA8F34">
      <w:pPr>
        <w:numPr>
          <w:ilvl w:val="0"/>
          <w:numId w:val="1"/>
        </w:numPr>
        <w:spacing w:line="480" w:lineRule="auto"/>
        <w:outlineLvl w:val="0"/>
        <w:rPr>
          <w:rFonts w:ascii="黑体" w:hAnsi="Showcard Gothic" w:eastAsia="黑体"/>
          <w:sz w:val="36"/>
        </w:rPr>
      </w:pPr>
      <w:r>
        <w:rPr>
          <w:rFonts w:hint="eastAsia" w:ascii="黑体" w:hAnsi="宋体" w:eastAsia="黑体"/>
          <w:bCs/>
          <w:sz w:val="36"/>
          <w:szCs w:val="36"/>
        </w:rPr>
        <w:t>参加调研供应商须知</w:t>
      </w:r>
      <w:r>
        <w:rPr>
          <w:rFonts w:hint="eastAsia" w:ascii="黑体" w:hAnsi="Showcard Gothic" w:eastAsia="黑体"/>
          <w:sz w:val="36"/>
          <w:szCs w:val="36"/>
        </w:rPr>
        <w:t>…</w:t>
      </w:r>
      <w:r>
        <w:rPr>
          <w:rFonts w:hint="eastAsia" w:ascii="黑体" w:hAnsi="Showcard Gothic" w:eastAsia="黑体"/>
          <w:sz w:val="36"/>
        </w:rPr>
        <w:t>…………………3</w:t>
      </w:r>
    </w:p>
    <w:p w14:paraId="185481A1">
      <w:pPr>
        <w:numPr>
          <w:ilvl w:val="0"/>
          <w:numId w:val="1"/>
        </w:numPr>
        <w:spacing w:line="480" w:lineRule="auto"/>
        <w:outlineLvl w:val="0"/>
        <w:rPr>
          <w:rFonts w:ascii="黑体" w:hAnsi="Showcard Gothic" w:eastAsia="黑体"/>
          <w:sz w:val="36"/>
        </w:rPr>
      </w:pPr>
      <w:r>
        <w:rPr>
          <w:rFonts w:hint="eastAsia" w:ascii="黑体" w:hAnsi="宋体" w:eastAsia="黑体"/>
          <w:sz w:val="36"/>
        </w:rPr>
        <w:t>项目需求</w:t>
      </w:r>
      <w:r>
        <w:rPr>
          <w:rFonts w:hint="eastAsia" w:ascii="黑体" w:hAnsi="Showcard Gothic" w:eastAsia="黑体"/>
          <w:sz w:val="36"/>
        </w:rPr>
        <w:t>…………………………………5</w:t>
      </w:r>
    </w:p>
    <w:p w14:paraId="7CFDB8C1">
      <w:pPr>
        <w:numPr>
          <w:ilvl w:val="0"/>
          <w:numId w:val="1"/>
        </w:numPr>
        <w:spacing w:line="480" w:lineRule="auto"/>
        <w:outlineLvl w:val="0"/>
        <w:rPr>
          <w:rFonts w:ascii="黑体" w:hAnsi="Calibri" w:eastAsia="黑体"/>
          <w:sz w:val="44"/>
        </w:rPr>
      </w:pPr>
      <w:r>
        <w:rPr>
          <w:rFonts w:hint="eastAsia" w:ascii="黑体" w:hAnsi="宋体" w:eastAsia="黑体"/>
          <w:sz w:val="36"/>
        </w:rPr>
        <w:t>调研响应文件格式</w:t>
      </w:r>
      <w:r>
        <w:rPr>
          <w:rFonts w:hint="eastAsia" w:ascii="黑体" w:hAnsi="Showcard Gothic" w:eastAsia="黑体"/>
          <w:sz w:val="36"/>
        </w:rPr>
        <w:t>………………………6</w:t>
      </w:r>
    </w:p>
    <w:p w14:paraId="2CA5B7F4">
      <w:pPr>
        <w:pStyle w:val="369"/>
        <w:spacing w:before="163" w:after="163"/>
        <w:ind w:firstLine="420"/>
      </w:pPr>
    </w:p>
    <w:p w14:paraId="6C8EDE95">
      <w:pPr>
        <w:rPr>
          <w:rFonts w:ascii="Calibri"/>
        </w:rPr>
      </w:pPr>
    </w:p>
    <w:p w14:paraId="3FFDFD41"/>
    <w:p w14:paraId="0DE97BA9"/>
    <w:p w14:paraId="5139BC17"/>
    <w:p w14:paraId="2EF192F3"/>
    <w:p w14:paraId="049F50E5"/>
    <w:p w14:paraId="6EEF01C8">
      <w:pPr>
        <w:pStyle w:val="2"/>
        <w:spacing w:line="240" w:lineRule="auto"/>
        <w:rPr>
          <w:sz w:val="36"/>
          <w:szCs w:val="36"/>
        </w:rPr>
      </w:pPr>
      <w:r>
        <w:br w:type="page"/>
      </w:r>
      <w:r>
        <w:rPr>
          <w:rFonts w:hint="eastAsia"/>
          <w:sz w:val="36"/>
          <w:szCs w:val="36"/>
        </w:rPr>
        <w:t>第一章 调研公告</w:t>
      </w:r>
    </w:p>
    <w:p w14:paraId="2712C9D7">
      <w:pPr>
        <w:spacing w:line="360" w:lineRule="auto"/>
        <w:ind w:firstLine="600" w:firstLineChars="250"/>
        <w:rPr>
          <w:rFonts w:ascii="宋体" w:hAnsi="宋体"/>
          <w:color w:val="000000"/>
          <w:sz w:val="24"/>
        </w:rPr>
      </w:pPr>
      <w:r>
        <w:rPr>
          <w:rFonts w:hint="eastAsia" w:ascii="宋体" w:hAnsi="宋体"/>
          <w:color w:val="000000"/>
          <w:sz w:val="24"/>
        </w:rPr>
        <w:t>我院采购</w:t>
      </w:r>
      <w:r>
        <w:rPr>
          <w:rFonts w:hint="eastAsia" w:ascii="宋体" w:hAnsi="宋体"/>
          <w:color w:val="000000"/>
          <w:sz w:val="24"/>
          <w:lang w:eastAsia="zh-CN"/>
        </w:rPr>
        <w:t>公立医院绩效监测管理系统</w:t>
      </w:r>
      <w:r>
        <w:rPr>
          <w:rFonts w:hint="eastAsia" w:ascii="宋体" w:hAnsi="宋体"/>
          <w:color w:val="000000"/>
          <w:sz w:val="24"/>
        </w:rPr>
        <w:t>，拟公开选取一家供应商为我院提供该套系统。要求报名的供应商符合《中华人民共和国政府采购法》第二十二条资格条件规定，具有有效营业执照，有规范服务能力和服务意识，并提供在人员、设备、类似经验等方面的资料。</w:t>
      </w:r>
    </w:p>
    <w:p w14:paraId="16D60796">
      <w:pPr>
        <w:spacing w:line="360" w:lineRule="auto"/>
        <w:rPr>
          <w:rFonts w:ascii="宋体" w:hAnsi="宋体"/>
          <w:b/>
          <w:color w:val="000000"/>
          <w:sz w:val="24"/>
        </w:rPr>
      </w:pPr>
      <w:r>
        <w:rPr>
          <w:rFonts w:hint="eastAsia" w:ascii="宋体" w:hAnsi="宋体"/>
          <w:b/>
          <w:color w:val="000000"/>
          <w:sz w:val="24"/>
        </w:rPr>
        <w:t>一、调研项目简介：</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0"/>
        <w:gridCol w:w="5279"/>
      </w:tblGrid>
      <w:tr w14:paraId="27A2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920" w:type="dxa"/>
            <w:vAlign w:val="center"/>
          </w:tcPr>
          <w:p w14:paraId="2BEDCE1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5279" w:type="dxa"/>
            <w:vAlign w:val="center"/>
          </w:tcPr>
          <w:p w14:paraId="5D086F4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r>
      <w:tr w14:paraId="0D7C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920" w:type="dxa"/>
            <w:shd w:val="clear" w:color="auto" w:fill="auto"/>
            <w:vAlign w:val="center"/>
          </w:tcPr>
          <w:p w14:paraId="20CBF1A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5279" w:type="dxa"/>
            <w:shd w:val="clear" w:color="000000" w:fill="FFFFFF"/>
            <w:vAlign w:val="center"/>
          </w:tcPr>
          <w:p w14:paraId="4B015739">
            <w:pPr>
              <w:spacing w:line="360" w:lineRule="auto"/>
              <w:jc w:val="center"/>
              <w:rPr>
                <w:rFonts w:hint="eastAsia" w:ascii="宋体" w:hAnsi="宋体" w:eastAsia="宋体"/>
                <w:color w:val="000000"/>
                <w:sz w:val="24"/>
                <w:lang w:eastAsia="zh-CN"/>
              </w:rPr>
            </w:pPr>
            <w:r>
              <w:rPr>
                <w:rFonts w:hint="eastAsia" w:ascii="宋体" w:hAnsi="宋体"/>
                <w:color w:val="000000"/>
                <w:sz w:val="24"/>
                <w:lang w:eastAsia="zh-CN"/>
              </w:rPr>
              <w:t>公立医院绩效监测管理系统</w:t>
            </w:r>
          </w:p>
        </w:tc>
      </w:tr>
    </w:tbl>
    <w:p w14:paraId="33C95E11">
      <w:pPr>
        <w:spacing w:line="360" w:lineRule="auto"/>
        <w:rPr>
          <w:rFonts w:ascii="宋体" w:hAnsi="宋体"/>
          <w:b/>
          <w:color w:val="000000"/>
          <w:sz w:val="24"/>
        </w:rPr>
      </w:pPr>
      <w:r>
        <w:rPr>
          <w:rFonts w:hint="eastAsia" w:ascii="宋体" w:hAnsi="宋体"/>
          <w:b/>
          <w:color w:val="000000"/>
          <w:sz w:val="24"/>
        </w:rPr>
        <w:t>二、供应商资质要求</w:t>
      </w:r>
    </w:p>
    <w:p w14:paraId="4F2A7B61">
      <w:pPr>
        <w:spacing w:line="360" w:lineRule="auto"/>
        <w:ind w:firstLine="480" w:firstLineChars="200"/>
        <w:rPr>
          <w:rFonts w:ascii="宋体" w:hAnsi="宋体"/>
          <w:sz w:val="24"/>
        </w:rPr>
      </w:pPr>
      <w:r>
        <w:rPr>
          <w:rFonts w:hint="eastAsia" w:ascii="宋体" w:hAnsi="宋体"/>
          <w:sz w:val="24"/>
        </w:rPr>
        <w:t>满足《中华人民共和国政府采购法》第二十二条规定，并提供下列材料：</w:t>
      </w:r>
    </w:p>
    <w:p w14:paraId="4CD530F4">
      <w:pPr>
        <w:widowControl/>
        <w:shd w:val="clear" w:color="auto" w:fill="FFFFFF"/>
        <w:spacing w:line="360" w:lineRule="auto"/>
        <w:ind w:firstLine="480" w:firstLineChars="200"/>
        <w:rPr>
          <w:rFonts w:ascii="宋体" w:hAnsi="宋体"/>
          <w:color w:val="000000"/>
          <w:sz w:val="24"/>
        </w:rPr>
      </w:pPr>
      <w:r>
        <w:rPr>
          <w:rFonts w:hint="eastAsia" w:ascii="宋体" w:hAnsi="宋体"/>
          <w:color w:val="000000"/>
          <w:sz w:val="24"/>
        </w:rPr>
        <w:t>1、具有独立承担民事责任的能力</w:t>
      </w:r>
      <w:r>
        <w:rPr>
          <w:rFonts w:ascii="宋体" w:hAnsi="宋体"/>
          <w:color w:val="000000"/>
          <w:sz w:val="24"/>
        </w:rPr>
        <w:t>(</w:t>
      </w:r>
      <w:r>
        <w:rPr>
          <w:rFonts w:hint="eastAsia" w:ascii="宋体" w:hAnsi="宋体"/>
          <w:color w:val="000000"/>
          <w:sz w:val="24"/>
        </w:rPr>
        <w:t>请提供营业执照等证明文件，复印件加盖公章</w:t>
      </w:r>
      <w:r>
        <w:rPr>
          <w:rFonts w:ascii="宋体" w:hAnsi="宋体"/>
          <w:color w:val="000000"/>
          <w:sz w:val="24"/>
        </w:rPr>
        <w:t>)</w:t>
      </w:r>
      <w:r>
        <w:rPr>
          <w:rFonts w:hint="eastAsia" w:ascii="宋体" w:hAnsi="宋体"/>
          <w:color w:val="000000"/>
          <w:sz w:val="24"/>
        </w:rPr>
        <w:t>；</w:t>
      </w:r>
    </w:p>
    <w:p w14:paraId="29C3CDBE">
      <w:pPr>
        <w:widowControl/>
        <w:shd w:val="clear" w:color="auto" w:fill="FFFFFF"/>
        <w:spacing w:line="360" w:lineRule="auto"/>
        <w:ind w:firstLine="480" w:firstLineChars="200"/>
        <w:rPr>
          <w:rFonts w:ascii="宋体" w:hAnsi="宋体"/>
          <w:color w:val="000000"/>
          <w:sz w:val="24"/>
        </w:rPr>
      </w:pPr>
      <w:r>
        <w:rPr>
          <w:rFonts w:hint="eastAsia" w:ascii="宋体" w:hAnsi="宋体"/>
          <w:color w:val="000000"/>
          <w:sz w:val="24"/>
        </w:rPr>
        <w:t>2</w:t>
      </w:r>
      <w:r>
        <w:rPr>
          <w:rFonts w:ascii="宋体" w:hAnsi="宋体"/>
          <w:color w:val="000000"/>
          <w:sz w:val="24"/>
        </w:rPr>
        <w:t>、</w:t>
      </w:r>
      <w:r>
        <w:rPr>
          <w:rFonts w:hint="eastAsia" w:ascii="宋体" w:hAnsi="宋体"/>
          <w:color w:val="000000"/>
          <w:sz w:val="24"/>
        </w:rPr>
        <w:t>供应商未被列入失信被执行人、重大税收违法案件当事人名单、政府采购严重违法失信行为记录名单（查询渠道“信用中国”网</w:t>
      </w:r>
      <w:r>
        <w:rPr>
          <w:rStyle w:val="52"/>
          <w:rFonts w:hint="eastAsia"/>
        </w:rPr>
        <w:t>（</w:t>
      </w:r>
      <w:r>
        <w:fldChar w:fldCharType="begin"/>
      </w:r>
      <w:r>
        <w:instrText xml:space="preserve"> HYPERLINK "http://www.creditchina.gov.cn" </w:instrText>
      </w:r>
      <w:r>
        <w:fldChar w:fldCharType="separate"/>
      </w:r>
      <w:r>
        <w:rPr>
          <w:rStyle w:val="52"/>
          <w:rFonts w:hint="eastAsia" w:ascii="宋体" w:hAnsi="宋体"/>
        </w:rPr>
        <w:t>www.creditchina.gov.cn</w:t>
      </w:r>
      <w:r>
        <w:rPr>
          <w:rStyle w:val="52"/>
          <w:rFonts w:hint="eastAsia" w:ascii="宋体" w:hAnsi="宋体"/>
        </w:rPr>
        <w:fldChar w:fldCharType="end"/>
      </w:r>
      <w:r>
        <w:rPr>
          <w:rStyle w:val="52"/>
          <w:rFonts w:ascii="宋体" w:hAnsi="宋体"/>
        </w:rPr>
        <w:t>）</w:t>
      </w:r>
      <w:r>
        <w:rPr>
          <w:rFonts w:hint="eastAsia" w:ascii="宋体" w:hAnsi="宋体"/>
          <w:color w:val="000000"/>
          <w:sz w:val="24"/>
        </w:rPr>
        <w:t>或“中国政府采购网”</w:t>
      </w:r>
      <w:r>
        <w:fldChar w:fldCharType="begin"/>
      </w:r>
      <w:r>
        <w:instrText xml:space="preserve"> HYPERLINK "http:// (www</w:instrText>
      </w:r>
      <w:r>
        <w:rPr>
          <w:rFonts w:hint="eastAsia"/>
        </w:rPr>
        <w:instrText xml:space="preserve">.</w:instrText>
      </w:r>
      <w:r>
        <w:instrText xml:space="preserve">ccgp.gov.cn)" </w:instrText>
      </w:r>
      <w:r>
        <w:fldChar w:fldCharType="separate"/>
      </w:r>
      <w:r>
        <w:rPr>
          <w:rStyle w:val="52"/>
        </w:rPr>
        <w:t xml:space="preserve"> (www</w:t>
      </w:r>
      <w:r>
        <w:rPr>
          <w:rStyle w:val="52"/>
          <w:rFonts w:hint="eastAsia"/>
        </w:rPr>
        <w:t>.</w:t>
      </w:r>
      <w:r>
        <w:rPr>
          <w:rStyle w:val="52"/>
        </w:rPr>
        <w:t>ccgp.gov.cn)</w:t>
      </w:r>
      <w:r>
        <w:fldChar w:fldCharType="end"/>
      </w:r>
      <w:r>
        <w:rPr>
          <w:rFonts w:hint="eastAsia" w:ascii="宋体" w:hAnsi="宋体"/>
          <w:color w:val="000000"/>
          <w:sz w:val="24"/>
        </w:rPr>
        <w:t>，提供网站查询截图，加盖公章）；</w:t>
      </w:r>
    </w:p>
    <w:p w14:paraId="57B8C857">
      <w:pPr>
        <w:spacing w:line="360" w:lineRule="auto"/>
        <w:ind w:firstLine="480" w:firstLineChars="200"/>
        <w:rPr>
          <w:rFonts w:ascii="宋体" w:hAnsi="宋体" w:cs="仿宋"/>
          <w:color w:val="484848"/>
          <w:sz w:val="24"/>
        </w:rPr>
      </w:pPr>
      <w:r>
        <w:rPr>
          <w:rFonts w:hint="eastAsia" w:ascii="宋体" w:hAnsi="宋体" w:cs="Arial"/>
          <w:sz w:val="24"/>
        </w:rPr>
        <w:t>3、</w:t>
      </w:r>
      <w:r>
        <w:rPr>
          <w:rFonts w:hint="eastAsia" w:ascii="宋体" w:hAnsi="宋体" w:cs="仿宋"/>
          <w:color w:val="FF0000"/>
          <w:sz w:val="24"/>
        </w:rPr>
        <w:t>具有三甲医院同类项目业绩。</w:t>
      </w:r>
    </w:p>
    <w:p w14:paraId="4C9C7F7A">
      <w:pPr>
        <w:adjustRightInd w:val="0"/>
        <w:snapToGrid w:val="0"/>
        <w:spacing w:line="360" w:lineRule="auto"/>
        <w:jc w:val="left"/>
        <w:rPr>
          <w:rFonts w:ascii="宋体" w:hAnsi="宋体"/>
          <w:color w:val="000000"/>
          <w:sz w:val="24"/>
        </w:rPr>
      </w:pPr>
      <w:r>
        <w:rPr>
          <w:rFonts w:hint="eastAsia" w:ascii="宋体" w:hAnsi="宋体"/>
          <w:b/>
          <w:color w:val="000000"/>
          <w:sz w:val="24"/>
        </w:rPr>
        <w:t>三、报名方式及文件递交</w:t>
      </w:r>
    </w:p>
    <w:p w14:paraId="2AD35259">
      <w:pPr>
        <w:rPr>
          <w:sz w:val="23"/>
          <w:szCs w:val="23"/>
        </w:rPr>
      </w:pPr>
      <w:r>
        <w:rPr>
          <w:sz w:val="23"/>
          <w:szCs w:val="23"/>
        </w:rPr>
        <w:t>1</w:t>
      </w:r>
      <w:r>
        <w:rPr>
          <w:rFonts w:hint="eastAsia"/>
          <w:sz w:val="23"/>
          <w:szCs w:val="23"/>
        </w:rPr>
        <w:t>、</w:t>
      </w:r>
      <w:r>
        <w:rPr>
          <w:sz w:val="23"/>
          <w:szCs w:val="23"/>
        </w:rPr>
        <w:t>只接受现场产品介绍和现场提交材料，不接受电子、传真、邮寄等非现场方式。</w:t>
      </w:r>
    </w:p>
    <w:p w14:paraId="080AF0CF">
      <w:pPr>
        <w:rPr>
          <w:sz w:val="23"/>
          <w:szCs w:val="23"/>
        </w:rPr>
      </w:pPr>
      <w:r>
        <w:rPr>
          <w:sz w:val="23"/>
          <w:szCs w:val="23"/>
        </w:rPr>
        <w:t>2、本公告所述的功能需求无任何针对性、倾向性和排他性，因市场了解的局限性，可能存在某些不足，仅作为我院</w:t>
      </w:r>
      <w:r>
        <w:rPr>
          <w:rFonts w:hint="eastAsia"/>
          <w:sz w:val="23"/>
          <w:szCs w:val="23"/>
        </w:rPr>
        <w:t>项目前期</w:t>
      </w:r>
      <w:r>
        <w:rPr>
          <w:sz w:val="23"/>
          <w:szCs w:val="23"/>
        </w:rPr>
        <w:t>调研参考所用。</w:t>
      </w:r>
    </w:p>
    <w:p w14:paraId="6B97C116">
      <w:pPr>
        <w:spacing w:line="360" w:lineRule="auto"/>
        <w:rPr>
          <w:rFonts w:ascii="宋体" w:hAnsi="宋体"/>
          <w:b/>
          <w:color w:val="000000"/>
          <w:sz w:val="24"/>
        </w:rPr>
      </w:pPr>
      <w:r>
        <w:rPr>
          <w:rFonts w:hint="eastAsia" w:ascii="宋体" w:hAnsi="宋体"/>
          <w:b/>
          <w:color w:val="000000"/>
          <w:sz w:val="24"/>
        </w:rPr>
        <w:t>四、联系方式</w:t>
      </w:r>
    </w:p>
    <w:p w14:paraId="37D7551D">
      <w:pPr>
        <w:rPr>
          <w:sz w:val="23"/>
          <w:szCs w:val="23"/>
        </w:rPr>
      </w:pPr>
      <w:r>
        <w:rPr>
          <w:rFonts w:hint="eastAsia"/>
          <w:sz w:val="23"/>
          <w:szCs w:val="23"/>
        </w:rPr>
        <w:t>地址：南京市中央路</w:t>
      </w:r>
      <w:r>
        <w:rPr>
          <w:sz w:val="23"/>
          <w:szCs w:val="23"/>
        </w:rPr>
        <w:t>30号二号楼902办公室签到，903会议室现场介绍</w:t>
      </w:r>
    </w:p>
    <w:p w14:paraId="5AE91792">
      <w:pPr>
        <w:rPr>
          <w:rFonts w:hint="eastAsia" w:eastAsia="宋体"/>
          <w:sz w:val="23"/>
          <w:szCs w:val="23"/>
          <w:lang w:eastAsia="zh-CN"/>
        </w:rPr>
      </w:pPr>
      <w:r>
        <w:rPr>
          <w:rFonts w:hint="eastAsia"/>
          <w:sz w:val="23"/>
          <w:szCs w:val="23"/>
        </w:rPr>
        <w:t>联系人：</w:t>
      </w:r>
      <w:r>
        <w:rPr>
          <w:sz w:val="23"/>
          <w:szCs w:val="23"/>
        </w:rPr>
        <w:t xml:space="preserve"> </w:t>
      </w:r>
      <w:r>
        <w:rPr>
          <w:rFonts w:hint="eastAsia"/>
          <w:sz w:val="23"/>
          <w:szCs w:val="23"/>
        </w:rPr>
        <w:t>王</w:t>
      </w:r>
      <w:r>
        <w:rPr>
          <w:rFonts w:hint="eastAsia"/>
          <w:sz w:val="23"/>
          <w:szCs w:val="23"/>
          <w:lang w:eastAsia="zh-CN"/>
        </w:rPr>
        <w:t>老师</w:t>
      </w:r>
    </w:p>
    <w:p w14:paraId="3B3A144E">
      <w:pPr>
        <w:rPr>
          <w:sz w:val="23"/>
          <w:szCs w:val="23"/>
        </w:rPr>
      </w:pPr>
      <w:r>
        <w:rPr>
          <w:rFonts w:hint="eastAsia"/>
          <w:sz w:val="23"/>
          <w:szCs w:val="23"/>
        </w:rPr>
        <w:t>联系电话：0</w:t>
      </w:r>
      <w:r>
        <w:rPr>
          <w:sz w:val="23"/>
          <w:szCs w:val="23"/>
        </w:rPr>
        <w:t>25-83620164</w:t>
      </w:r>
    </w:p>
    <w:p w14:paraId="3E29CD20">
      <w:pPr>
        <w:rPr>
          <w:sz w:val="23"/>
          <w:szCs w:val="23"/>
        </w:rPr>
      </w:pPr>
      <w:r>
        <w:rPr>
          <w:rFonts w:hint="eastAsia"/>
          <w:sz w:val="23"/>
          <w:szCs w:val="23"/>
        </w:rPr>
        <w:t>邮箱报名：</w:t>
      </w:r>
      <w:r>
        <w:rPr>
          <w:sz w:val="23"/>
          <w:szCs w:val="23"/>
        </w:rPr>
        <w:t>njkqcgzx2022@163.com（邮件标题格式：XX公司XX项目调研报名，正文格式：公司名称，联系人，联系电话）</w:t>
      </w:r>
    </w:p>
    <w:p w14:paraId="2E97DCBD">
      <w:pPr>
        <w:rPr>
          <w:b/>
          <w:sz w:val="23"/>
          <w:szCs w:val="23"/>
        </w:rPr>
      </w:pPr>
      <w:r>
        <w:rPr>
          <w:rFonts w:hint="eastAsia"/>
          <w:b/>
          <w:sz w:val="23"/>
          <w:szCs w:val="23"/>
        </w:rPr>
        <w:t>报名截止时间：</w:t>
      </w:r>
      <w:r>
        <w:rPr>
          <w:b/>
          <w:sz w:val="23"/>
          <w:szCs w:val="23"/>
        </w:rPr>
        <w:t>202</w:t>
      </w:r>
      <w:r>
        <w:rPr>
          <w:rFonts w:hint="eastAsia"/>
          <w:b/>
          <w:sz w:val="23"/>
          <w:szCs w:val="23"/>
          <w:lang w:val="en-US" w:eastAsia="zh-CN"/>
        </w:rPr>
        <w:t>5</w:t>
      </w:r>
      <w:r>
        <w:rPr>
          <w:b/>
          <w:sz w:val="23"/>
          <w:szCs w:val="23"/>
        </w:rPr>
        <w:t>年</w:t>
      </w:r>
      <w:r>
        <w:rPr>
          <w:rFonts w:hint="eastAsia"/>
          <w:b/>
          <w:sz w:val="23"/>
          <w:szCs w:val="23"/>
          <w:lang w:val="en-US" w:eastAsia="zh-CN"/>
        </w:rPr>
        <w:t>3</w:t>
      </w:r>
      <w:r>
        <w:rPr>
          <w:b/>
          <w:sz w:val="23"/>
          <w:szCs w:val="23"/>
        </w:rPr>
        <w:t>月</w:t>
      </w:r>
      <w:r>
        <w:rPr>
          <w:rFonts w:hint="eastAsia"/>
          <w:b/>
          <w:sz w:val="23"/>
          <w:szCs w:val="23"/>
          <w:lang w:val="en-US" w:eastAsia="zh-CN"/>
        </w:rPr>
        <w:t>11</w:t>
      </w:r>
      <w:r>
        <w:rPr>
          <w:b/>
          <w:sz w:val="23"/>
          <w:szCs w:val="23"/>
        </w:rPr>
        <w:t>日17</w:t>
      </w:r>
      <w:r>
        <w:rPr>
          <w:rFonts w:hint="eastAsia"/>
          <w:b/>
          <w:sz w:val="23"/>
          <w:szCs w:val="23"/>
        </w:rPr>
        <w:t>:0</w:t>
      </w:r>
      <w:r>
        <w:rPr>
          <w:b/>
          <w:sz w:val="23"/>
          <w:szCs w:val="23"/>
        </w:rPr>
        <w:t>0</w:t>
      </w:r>
    </w:p>
    <w:p w14:paraId="12FC07A5">
      <w:pPr>
        <w:rPr>
          <w:b/>
          <w:sz w:val="23"/>
          <w:szCs w:val="23"/>
        </w:rPr>
      </w:pPr>
      <w:r>
        <w:rPr>
          <w:rFonts w:hint="eastAsia"/>
          <w:b/>
          <w:sz w:val="23"/>
          <w:szCs w:val="23"/>
        </w:rPr>
        <w:t>现场调研时间：2</w:t>
      </w:r>
      <w:r>
        <w:rPr>
          <w:b/>
          <w:sz w:val="23"/>
          <w:szCs w:val="23"/>
        </w:rPr>
        <w:t>02</w:t>
      </w:r>
      <w:r>
        <w:rPr>
          <w:rFonts w:hint="eastAsia"/>
          <w:b/>
          <w:sz w:val="23"/>
          <w:szCs w:val="23"/>
          <w:lang w:val="en-US" w:eastAsia="zh-CN"/>
        </w:rPr>
        <w:t>5</w:t>
      </w:r>
      <w:r>
        <w:rPr>
          <w:rFonts w:hint="eastAsia"/>
          <w:b/>
          <w:sz w:val="23"/>
          <w:szCs w:val="23"/>
        </w:rPr>
        <w:t>年</w:t>
      </w:r>
      <w:r>
        <w:rPr>
          <w:rFonts w:hint="eastAsia"/>
          <w:b/>
          <w:sz w:val="23"/>
          <w:szCs w:val="23"/>
          <w:lang w:val="en-US" w:eastAsia="zh-CN"/>
        </w:rPr>
        <w:t>3</w:t>
      </w:r>
      <w:r>
        <w:rPr>
          <w:rFonts w:hint="eastAsia"/>
          <w:b/>
          <w:sz w:val="23"/>
          <w:szCs w:val="23"/>
        </w:rPr>
        <w:t>月</w:t>
      </w:r>
      <w:r>
        <w:rPr>
          <w:rFonts w:hint="eastAsia"/>
          <w:b/>
          <w:sz w:val="23"/>
          <w:szCs w:val="23"/>
          <w:lang w:val="en-US" w:eastAsia="zh-CN"/>
        </w:rPr>
        <w:t>12</w:t>
      </w:r>
      <w:r>
        <w:rPr>
          <w:rFonts w:hint="eastAsia"/>
          <w:b/>
          <w:sz w:val="23"/>
          <w:szCs w:val="23"/>
        </w:rPr>
        <w:t>日</w:t>
      </w:r>
      <w:r>
        <w:rPr>
          <w:b/>
          <w:sz w:val="23"/>
          <w:szCs w:val="23"/>
        </w:rPr>
        <w:t>14</w:t>
      </w:r>
      <w:r>
        <w:rPr>
          <w:rFonts w:hint="eastAsia"/>
          <w:b/>
          <w:sz w:val="23"/>
          <w:szCs w:val="23"/>
        </w:rPr>
        <w:t>:</w:t>
      </w:r>
      <w:r>
        <w:rPr>
          <w:b/>
          <w:sz w:val="23"/>
          <w:szCs w:val="23"/>
        </w:rPr>
        <w:t>05</w:t>
      </w:r>
      <w:r>
        <w:rPr>
          <w:rFonts w:hint="eastAsia"/>
          <w:b/>
          <w:sz w:val="23"/>
          <w:szCs w:val="23"/>
        </w:rPr>
        <w:t>签到并递交资料，</w:t>
      </w:r>
      <w:r>
        <w:rPr>
          <w:b/>
          <w:sz w:val="23"/>
          <w:szCs w:val="23"/>
        </w:rPr>
        <w:t>14</w:t>
      </w:r>
      <w:r>
        <w:rPr>
          <w:rFonts w:hint="eastAsia"/>
          <w:b/>
          <w:sz w:val="23"/>
          <w:szCs w:val="23"/>
        </w:rPr>
        <w:t>:</w:t>
      </w:r>
      <w:r>
        <w:rPr>
          <w:b/>
          <w:sz w:val="23"/>
          <w:szCs w:val="23"/>
        </w:rPr>
        <w:t>30</w:t>
      </w:r>
      <w:r>
        <w:rPr>
          <w:rFonts w:hint="eastAsia"/>
          <w:b/>
          <w:sz w:val="23"/>
          <w:szCs w:val="23"/>
        </w:rPr>
        <w:t>现场介绍</w:t>
      </w:r>
    </w:p>
    <w:p w14:paraId="377737FA">
      <w:pPr>
        <w:widowControl/>
        <w:spacing w:before="75" w:after="75"/>
        <w:jc w:val="left"/>
        <w:rPr>
          <w:rFonts w:ascii="宋体" w:hAnsi="宋体"/>
          <w:b/>
          <w:sz w:val="36"/>
          <w:szCs w:val="36"/>
        </w:rPr>
      </w:pPr>
      <w:r>
        <w:rPr>
          <w:rFonts w:ascii="宋体" w:hAnsi="宋体" w:cs="宋体"/>
          <w:b/>
          <w:kern w:val="0"/>
          <w:sz w:val="24"/>
        </w:rPr>
        <w:t>纪委监察室电话：025-83620316</w:t>
      </w:r>
      <w:r>
        <w:rPr>
          <w:rFonts w:hint="eastAsia" w:ascii="宋体" w:hAnsi="宋体"/>
          <w:b/>
          <w:sz w:val="36"/>
          <w:szCs w:val="36"/>
        </w:rPr>
        <w:t xml:space="preserve"> </w:t>
      </w:r>
    </w:p>
    <w:p w14:paraId="740BB68D">
      <w:pPr>
        <w:spacing w:line="360" w:lineRule="auto"/>
        <w:rPr>
          <w:rFonts w:ascii="宋体" w:hAnsi="宋体"/>
          <w:b/>
          <w:sz w:val="36"/>
          <w:szCs w:val="36"/>
        </w:rPr>
      </w:pPr>
      <w:r>
        <w:rPr>
          <w:rFonts w:hint="eastAsia" w:ascii="宋体" w:hAnsi="宋体"/>
          <w:b/>
          <w:sz w:val="36"/>
          <w:szCs w:val="36"/>
        </w:rPr>
        <w:t xml:space="preserve">             </w:t>
      </w:r>
    </w:p>
    <w:p w14:paraId="0E8BB2E5">
      <w:pPr>
        <w:spacing w:line="360" w:lineRule="auto"/>
        <w:rPr>
          <w:rFonts w:ascii="宋体" w:hAnsi="宋体"/>
          <w:b/>
          <w:sz w:val="36"/>
          <w:szCs w:val="36"/>
        </w:rPr>
      </w:pPr>
    </w:p>
    <w:p w14:paraId="195C43D2">
      <w:pPr>
        <w:spacing w:line="360" w:lineRule="auto"/>
        <w:rPr>
          <w:rFonts w:ascii="宋体" w:hAnsi="宋体"/>
          <w:b/>
          <w:sz w:val="36"/>
          <w:szCs w:val="36"/>
        </w:rPr>
      </w:pPr>
    </w:p>
    <w:p w14:paraId="73AB387A">
      <w:pPr>
        <w:spacing w:line="360" w:lineRule="auto"/>
        <w:jc w:val="center"/>
        <w:rPr>
          <w:rFonts w:ascii="宋体" w:hAnsi="宋体"/>
          <w:b/>
          <w:sz w:val="36"/>
          <w:szCs w:val="36"/>
        </w:rPr>
      </w:pPr>
      <w:r>
        <w:rPr>
          <w:rStyle w:val="83"/>
          <w:rFonts w:hint="eastAsia"/>
          <w:sz w:val="36"/>
          <w:szCs w:val="36"/>
        </w:rPr>
        <w:t>第二章 参加调研供应商须知</w:t>
      </w:r>
    </w:p>
    <w:p w14:paraId="0AA2852D">
      <w:pPr>
        <w:jc w:val="center"/>
        <w:rPr>
          <w:b/>
          <w:sz w:val="24"/>
        </w:rPr>
      </w:pPr>
      <w:bookmarkStart w:id="0" w:name="_Toc184635070"/>
      <w:r>
        <w:rPr>
          <w:rFonts w:hint="eastAsia"/>
          <w:b/>
          <w:sz w:val="24"/>
        </w:rPr>
        <w:t>参加调研供应商须知前附表</w:t>
      </w:r>
      <w:bookmarkEnd w:id="0"/>
    </w:p>
    <w:tbl>
      <w:tblPr>
        <w:tblStyle w:val="4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835"/>
        <w:gridCol w:w="5953"/>
      </w:tblGrid>
      <w:tr w14:paraId="34B4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7DBD5B5">
            <w:pPr>
              <w:spacing w:before="156" w:after="156" w:line="360" w:lineRule="auto"/>
              <w:jc w:val="center"/>
              <w:rPr>
                <w:rFonts w:ascii="宋体" w:hAnsi="宋体"/>
                <w:b/>
                <w:sz w:val="24"/>
              </w:rPr>
            </w:pPr>
            <w:r>
              <w:rPr>
                <w:rFonts w:hint="eastAsia" w:ascii="宋体" w:hAnsi="宋体"/>
                <w:b/>
                <w:sz w:val="24"/>
              </w:rPr>
              <w:t>条款号</w:t>
            </w:r>
          </w:p>
        </w:tc>
        <w:tc>
          <w:tcPr>
            <w:tcW w:w="2835" w:type="dxa"/>
            <w:vAlign w:val="center"/>
          </w:tcPr>
          <w:p w14:paraId="67A249BB">
            <w:pPr>
              <w:spacing w:before="156" w:after="156" w:line="360" w:lineRule="auto"/>
              <w:jc w:val="center"/>
              <w:rPr>
                <w:rFonts w:ascii="宋体" w:hAnsi="宋体"/>
                <w:b/>
                <w:sz w:val="24"/>
              </w:rPr>
            </w:pPr>
            <w:r>
              <w:rPr>
                <w:rFonts w:hint="eastAsia" w:ascii="宋体" w:hAnsi="宋体"/>
                <w:b/>
                <w:sz w:val="24"/>
              </w:rPr>
              <w:t>条 款 名 称</w:t>
            </w:r>
          </w:p>
        </w:tc>
        <w:tc>
          <w:tcPr>
            <w:tcW w:w="5953" w:type="dxa"/>
            <w:vAlign w:val="center"/>
          </w:tcPr>
          <w:p w14:paraId="57F387FD">
            <w:pPr>
              <w:spacing w:before="156" w:after="156" w:line="360" w:lineRule="auto"/>
              <w:jc w:val="center"/>
              <w:rPr>
                <w:rFonts w:ascii="宋体" w:hAnsi="宋体"/>
                <w:b/>
                <w:sz w:val="24"/>
              </w:rPr>
            </w:pPr>
            <w:r>
              <w:rPr>
                <w:rFonts w:hint="eastAsia" w:ascii="宋体" w:hAnsi="宋体"/>
                <w:b/>
                <w:sz w:val="24"/>
              </w:rPr>
              <w:t>编 列 内 容</w:t>
            </w:r>
          </w:p>
        </w:tc>
      </w:tr>
      <w:tr w14:paraId="3804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85542F3">
            <w:pPr>
              <w:spacing w:before="156" w:after="156" w:line="360" w:lineRule="auto"/>
              <w:jc w:val="center"/>
              <w:rPr>
                <w:rFonts w:ascii="宋体" w:hAnsi="宋体"/>
                <w:sz w:val="24"/>
              </w:rPr>
            </w:pPr>
            <w:r>
              <w:rPr>
                <w:rFonts w:hint="eastAsia" w:ascii="宋体" w:hAnsi="宋体"/>
                <w:sz w:val="24"/>
              </w:rPr>
              <w:t>1.1</w:t>
            </w:r>
          </w:p>
        </w:tc>
        <w:tc>
          <w:tcPr>
            <w:tcW w:w="2835" w:type="dxa"/>
            <w:vAlign w:val="center"/>
          </w:tcPr>
          <w:p w14:paraId="19F622C5">
            <w:pPr>
              <w:spacing w:line="360" w:lineRule="auto"/>
              <w:jc w:val="center"/>
              <w:rPr>
                <w:rFonts w:ascii="宋体" w:hAnsi="宋体"/>
                <w:sz w:val="24"/>
              </w:rPr>
            </w:pPr>
            <w:r>
              <w:rPr>
                <w:rFonts w:hint="eastAsia" w:ascii="宋体" w:hAnsi="宋体"/>
                <w:sz w:val="24"/>
              </w:rPr>
              <w:t>项目名称</w:t>
            </w:r>
          </w:p>
        </w:tc>
        <w:tc>
          <w:tcPr>
            <w:tcW w:w="5953" w:type="dxa"/>
            <w:vAlign w:val="center"/>
          </w:tcPr>
          <w:p w14:paraId="12A0A5C7">
            <w:pPr>
              <w:spacing w:line="360" w:lineRule="auto"/>
              <w:jc w:val="left"/>
              <w:rPr>
                <w:rFonts w:ascii="宋体" w:hAnsi="宋体"/>
                <w:sz w:val="24"/>
              </w:rPr>
            </w:pPr>
            <w:r>
              <w:rPr>
                <w:rFonts w:hint="eastAsia" w:ascii="宋体" w:hAnsi="宋体"/>
                <w:sz w:val="24"/>
              </w:rPr>
              <w:t>南京市口腔医院</w:t>
            </w:r>
            <w:r>
              <w:rPr>
                <w:rFonts w:hint="eastAsia" w:ascii="宋体" w:hAnsi="宋体"/>
                <w:color w:val="000000"/>
                <w:sz w:val="24"/>
                <w:lang w:eastAsia="zh-CN"/>
              </w:rPr>
              <w:t>公立医院绩效监测管理系统</w:t>
            </w:r>
            <w:r>
              <w:rPr>
                <w:rFonts w:hint="eastAsia" w:ascii="宋体" w:hAnsi="宋体"/>
                <w:sz w:val="24"/>
              </w:rPr>
              <w:t>项目</w:t>
            </w:r>
          </w:p>
        </w:tc>
      </w:tr>
      <w:tr w14:paraId="7857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F6F882E">
            <w:pPr>
              <w:spacing w:before="156" w:after="156" w:line="360" w:lineRule="auto"/>
              <w:jc w:val="center"/>
              <w:rPr>
                <w:rFonts w:ascii="宋体" w:hAnsi="宋体"/>
                <w:sz w:val="24"/>
              </w:rPr>
            </w:pPr>
            <w:r>
              <w:rPr>
                <w:rFonts w:hint="eastAsia" w:ascii="宋体" w:hAnsi="宋体"/>
                <w:sz w:val="24"/>
              </w:rPr>
              <w:t>1.2</w:t>
            </w:r>
          </w:p>
        </w:tc>
        <w:tc>
          <w:tcPr>
            <w:tcW w:w="2835" w:type="dxa"/>
            <w:vAlign w:val="center"/>
          </w:tcPr>
          <w:p w14:paraId="14C80582">
            <w:pPr>
              <w:spacing w:line="360" w:lineRule="auto"/>
              <w:jc w:val="center"/>
              <w:rPr>
                <w:rFonts w:ascii="宋体" w:hAnsi="宋体"/>
                <w:sz w:val="24"/>
              </w:rPr>
            </w:pPr>
            <w:r>
              <w:rPr>
                <w:rFonts w:hint="eastAsia" w:ascii="宋体" w:hAnsi="宋体"/>
                <w:sz w:val="24"/>
              </w:rPr>
              <w:t>项目报价</w:t>
            </w:r>
          </w:p>
        </w:tc>
        <w:tc>
          <w:tcPr>
            <w:tcW w:w="5953" w:type="dxa"/>
            <w:vAlign w:val="center"/>
          </w:tcPr>
          <w:p w14:paraId="588819ED">
            <w:pPr>
              <w:spacing w:line="360" w:lineRule="auto"/>
              <w:jc w:val="left"/>
              <w:rPr>
                <w:rFonts w:ascii="宋体" w:hAnsi="宋体"/>
                <w:sz w:val="24"/>
              </w:rPr>
            </w:pPr>
            <w:r>
              <w:rPr>
                <w:rFonts w:hint="eastAsia" w:ascii="宋体" w:hAnsi="宋体"/>
                <w:sz w:val="24"/>
              </w:rPr>
              <w:t>供应商自报</w:t>
            </w:r>
          </w:p>
        </w:tc>
      </w:tr>
      <w:tr w14:paraId="1D79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4FF4FAEF">
            <w:pPr>
              <w:spacing w:before="156" w:after="156" w:line="360" w:lineRule="auto"/>
              <w:jc w:val="center"/>
              <w:rPr>
                <w:rFonts w:ascii="宋体" w:hAnsi="宋体"/>
                <w:sz w:val="24"/>
              </w:rPr>
            </w:pPr>
            <w:r>
              <w:rPr>
                <w:rFonts w:hint="eastAsia" w:ascii="宋体" w:hAnsi="宋体"/>
                <w:sz w:val="24"/>
              </w:rPr>
              <w:t>1.3</w:t>
            </w:r>
          </w:p>
        </w:tc>
        <w:tc>
          <w:tcPr>
            <w:tcW w:w="2835" w:type="dxa"/>
            <w:vAlign w:val="center"/>
          </w:tcPr>
          <w:p w14:paraId="044B812A">
            <w:pPr>
              <w:spacing w:line="360" w:lineRule="auto"/>
              <w:jc w:val="center"/>
              <w:rPr>
                <w:rFonts w:ascii="宋体" w:hAnsi="宋体"/>
                <w:sz w:val="24"/>
              </w:rPr>
            </w:pPr>
            <w:r>
              <w:rPr>
                <w:rFonts w:hint="eastAsia" w:ascii="宋体" w:hAnsi="宋体"/>
                <w:sz w:val="24"/>
              </w:rPr>
              <w:t>项目地点</w:t>
            </w:r>
          </w:p>
        </w:tc>
        <w:tc>
          <w:tcPr>
            <w:tcW w:w="5953" w:type="dxa"/>
            <w:vAlign w:val="center"/>
          </w:tcPr>
          <w:p w14:paraId="5FA6CFAB">
            <w:pPr>
              <w:spacing w:line="360" w:lineRule="auto"/>
              <w:jc w:val="left"/>
              <w:rPr>
                <w:rFonts w:ascii="宋体" w:hAnsi="宋体"/>
                <w:sz w:val="24"/>
              </w:rPr>
            </w:pPr>
            <w:r>
              <w:rPr>
                <w:rFonts w:hint="eastAsia" w:ascii="宋体" w:hAnsi="宋体"/>
                <w:sz w:val="24"/>
              </w:rPr>
              <w:t>南京市口腔医院</w:t>
            </w:r>
          </w:p>
        </w:tc>
      </w:tr>
      <w:tr w14:paraId="01AB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630C4716">
            <w:pPr>
              <w:spacing w:before="156" w:after="156" w:line="360" w:lineRule="auto"/>
              <w:jc w:val="center"/>
              <w:rPr>
                <w:rFonts w:ascii="宋体" w:hAnsi="宋体"/>
                <w:sz w:val="24"/>
              </w:rPr>
            </w:pPr>
            <w:r>
              <w:rPr>
                <w:rFonts w:hint="eastAsia" w:ascii="宋体" w:hAnsi="宋体"/>
                <w:sz w:val="24"/>
              </w:rPr>
              <w:t>1.4</w:t>
            </w:r>
          </w:p>
        </w:tc>
        <w:tc>
          <w:tcPr>
            <w:tcW w:w="2835" w:type="dxa"/>
            <w:vAlign w:val="center"/>
          </w:tcPr>
          <w:p w14:paraId="690FF5A0">
            <w:pPr>
              <w:spacing w:line="360" w:lineRule="auto"/>
              <w:jc w:val="center"/>
              <w:rPr>
                <w:rFonts w:ascii="宋体" w:hAnsi="宋体"/>
                <w:sz w:val="24"/>
              </w:rPr>
            </w:pPr>
            <w:r>
              <w:rPr>
                <w:rFonts w:hint="eastAsia" w:ascii="宋体" w:hAnsi="宋体"/>
                <w:sz w:val="24"/>
              </w:rPr>
              <w:t>调研范围</w:t>
            </w:r>
          </w:p>
        </w:tc>
        <w:tc>
          <w:tcPr>
            <w:tcW w:w="5953" w:type="dxa"/>
            <w:vAlign w:val="center"/>
          </w:tcPr>
          <w:p w14:paraId="244EE4C7">
            <w:pPr>
              <w:spacing w:line="360" w:lineRule="auto"/>
              <w:jc w:val="left"/>
              <w:rPr>
                <w:rFonts w:ascii="宋体" w:hAnsi="宋体"/>
                <w:sz w:val="24"/>
              </w:rPr>
            </w:pPr>
            <w:r>
              <w:rPr>
                <w:rFonts w:hint="eastAsia" w:ascii="宋体" w:hAnsi="宋体"/>
                <w:color w:val="000000"/>
                <w:sz w:val="24"/>
                <w:lang w:eastAsia="zh-CN"/>
              </w:rPr>
              <w:t>公立医院绩效监测管理系统</w:t>
            </w:r>
            <w:r>
              <w:rPr>
                <w:rFonts w:hint="eastAsia" w:ascii="宋体" w:hAnsi="宋体"/>
                <w:sz w:val="24"/>
              </w:rPr>
              <w:t xml:space="preserve"> 具体要求详见第三章“项目需求</w:t>
            </w:r>
            <w:r>
              <w:rPr>
                <w:rFonts w:ascii="宋体" w:hAnsi="宋体"/>
                <w:sz w:val="24"/>
              </w:rPr>
              <w:t>”</w:t>
            </w:r>
          </w:p>
        </w:tc>
      </w:tr>
      <w:tr w14:paraId="6D6F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264664BD">
            <w:pPr>
              <w:spacing w:before="156" w:after="156" w:line="360" w:lineRule="auto"/>
              <w:jc w:val="center"/>
              <w:rPr>
                <w:rFonts w:ascii="宋体" w:hAnsi="宋体"/>
                <w:sz w:val="24"/>
              </w:rPr>
            </w:pPr>
            <w:r>
              <w:rPr>
                <w:rFonts w:hint="eastAsia" w:ascii="宋体" w:hAnsi="宋体"/>
                <w:sz w:val="24"/>
              </w:rPr>
              <w:t>1.5</w:t>
            </w:r>
          </w:p>
        </w:tc>
        <w:tc>
          <w:tcPr>
            <w:tcW w:w="2835" w:type="dxa"/>
            <w:vAlign w:val="center"/>
          </w:tcPr>
          <w:p w14:paraId="75937735">
            <w:pPr>
              <w:spacing w:line="360" w:lineRule="auto"/>
              <w:jc w:val="center"/>
              <w:rPr>
                <w:rFonts w:ascii="宋体" w:hAnsi="宋体"/>
                <w:sz w:val="24"/>
              </w:rPr>
            </w:pPr>
            <w:r>
              <w:rPr>
                <w:rFonts w:hint="eastAsia" w:ascii="宋体" w:hAnsi="宋体"/>
                <w:sz w:val="24"/>
              </w:rPr>
              <w:t>是否接受联合体调研</w:t>
            </w:r>
          </w:p>
        </w:tc>
        <w:tc>
          <w:tcPr>
            <w:tcW w:w="5953" w:type="dxa"/>
            <w:vAlign w:val="center"/>
          </w:tcPr>
          <w:p w14:paraId="35512736">
            <w:pPr>
              <w:spacing w:line="360" w:lineRule="auto"/>
              <w:rPr>
                <w:rFonts w:ascii="宋体" w:hAnsi="宋体"/>
                <w:sz w:val="24"/>
              </w:rPr>
            </w:pPr>
            <w:r>
              <w:rPr>
                <w:rFonts w:hint="eastAsia" w:ascii="宋体" w:hAnsi="宋体"/>
                <w:sz w:val="24"/>
              </w:rPr>
              <w:t>√不接受</w:t>
            </w:r>
          </w:p>
          <w:p w14:paraId="055A1F4F">
            <w:pPr>
              <w:numPr>
                <w:ilvl w:val="0"/>
                <w:numId w:val="2"/>
              </w:numPr>
              <w:spacing w:line="360" w:lineRule="auto"/>
              <w:rPr>
                <w:rFonts w:ascii="宋体" w:hAnsi="宋体"/>
                <w:sz w:val="24"/>
              </w:rPr>
            </w:pPr>
            <w:r>
              <w:rPr>
                <w:rFonts w:hint="eastAsia" w:ascii="宋体" w:hAnsi="宋体"/>
                <w:sz w:val="24"/>
              </w:rPr>
              <w:t>接受,应满足下列要求:</w:t>
            </w:r>
          </w:p>
        </w:tc>
      </w:tr>
      <w:tr w14:paraId="067E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7355FD94">
            <w:pPr>
              <w:spacing w:before="156" w:after="156" w:line="360" w:lineRule="auto"/>
              <w:jc w:val="center"/>
              <w:rPr>
                <w:rFonts w:ascii="宋体" w:hAnsi="宋体"/>
                <w:sz w:val="24"/>
              </w:rPr>
            </w:pPr>
            <w:r>
              <w:rPr>
                <w:rFonts w:hint="eastAsia" w:ascii="宋体" w:hAnsi="宋体"/>
                <w:sz w:val="24"/>
              </w:rPr>
              <w:t>1.6</w:t>
            </w:r>
          </w:p>
        </w:tc>
        <w:tc>
          <w:tcPr>
            <w:tcW w:w="2835" w:type="dxa"/>
            <w:vAlign w:val="center"/>
          </w:tcPr>
          <w:p w14:paraId="44EE19AA">
            <w:pPr>
              <w:spacing w:line="360" w:lineRule="auto"/>
              <w:jc w:val="center"/>
              <w:rPr>
                <w:rFonts w:ascii="宋体" w:hAnsi="宋体"/>
                <w:sz w:val="24"/>
              </w:rPr>
            </w:pPr>
            <w:r>
              <w:rPr>
                <w:rFonts w:hint="eastAsia" w:ascii="宋体" w:hAnsi="宋体"/>
                <w:sz w:val="24"/>
              </w:rPr>
              <w:t>勘察现场</w:t>
            </w:r>
          </w:p>
        </w:tc>
        <w:tc>
          <w:tcPr>
            <w:tcW w:w="5953" w:type="dxa"/>
            <w:vAlign w:val="center"/>
          </w:tcPr>
          <w:p w14:paraId="7D5B752E">
            <w:pPr>
              <w:rPr>
                <w:rFonts w:ascii="宋体" w:hAnsi="宋体"/>
                <w:sz w:val="24"/>
              </w:rPr>
            </w:pPr>
            <w:r>
              <w:rPr>
                <w:rFonts w:hint="eastAsia" w:ascii="宋体" w:hAnsi="宋体"/>
                <w:sz w:val="24"/>
              </w:rPr>
              <w:t>□组织：</w:t>
            </w:r>
          </w:p>
          <w:p w14:paraId="38AB7187">
            <w:pPr>
              <w:rPr>
                <w:rFonts w:ascii="宋体" w:hAnsi="宋体"/>
                <w:sz w:val="24"/>
              </w:rPr>
            </w:pPr>
            <w:r>
              <w:rPr>
                <w:rFonts w:hint="eastAsia" w:ascii="宋体" w:hAnsi="宋体"/>
                <w:sz w:val="24"/>
              </w:rPr>
              <w:t>勘察时间：___________,过时不候</w:t>
            </w:r>
          </w:p>
          <w:p w14:paraId="242F1FC9">
            <w:pPr>
              <w:rPr>
                <w:rFonts w:ascii="宋体" w:hAnsi="宋体"/>
                <w:sz w:val="24"/>
              </w:rPr>
            </w:pPr>
            <w:r>
              <w:rPr>
                <w:rFonts w:hint="eastAsia" w:ascii="宋体" w:hAnsi="宋体"/>
                <w:sz w:val="24"/>
              </w:rPr>
              <w:t>勘察地点：____________</w:t>
            </w:r>
          </w:p>
          <w:p w14:paraId="3EE33065">
            <w:pPr>
              <w:rPr>
                <w:rFonts w:ascii="宋体" w:hAnsi="宋体"/>
                <w:sz w:val="24"/>
              </w:rPr>
            </w:pPr>
            <w:r>
              <w:rPr>
                <w:rFonts w:hint="eastAsia" w:ascii="宋体" w:hAnsi="宋体"/>
                <w:sz w:val="24"/>
              </w:rPr>
              <w:t>联系人：  ____________</w:t>
            </w:r>
          </w:p>
          <w:p w14:paraId="2CC46C62">
            <w:pPr>
              <w:spacing w:line="360" w:lineRule="auto"/>
              <w:rPr>
                <w:rFonts w:ascii="宋体" w:hAnsi="宋体"/>
                <w:sz w:val="24"/>
              </w:rPr>
            </w:pPr>
            <w:r>
              <w:rPr>
                <w:rFonts w:hint="eastAsia" w:ascii="宋体" w:hAnsi="宋体"/>
                <w:sz w:val="24"/>
              </w:rPr>
              <w:t>√不组织</w:t>
            </w:r>
          </w:p>
        </w:tc>
      </w:tr>
      <w:tr w14:paraId="6FB1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451957E0">
            <w:pPr>
              <w:spacing w:before="156" w:after="156" w:line="360" w:lineRule="auto"/>
              <w:jc w:val="center"/>
              <w:rPr>
                <w:rFonts w:ascii="宋体" w:hAnsi="宋体"/>
                <w:sz w:val="24"/>
              </w:rPr>
            </w:pPr>
            <w:r>
              <w:rPr>
                <w:rFonts w:hint="eastAsia" w:ascii="宋体" w:hAnsi="宋体"/>
                <w:sz w:val="24"/>
              </w:rPr>
              <w:t>1.7</w:t>
            </w:r>
          </w:p>
        </w:tc>
        <w:tc>
          <w:tcPr>
            <w:tcW w:w="2835" w:type="dxa"/>
            <w:vAlign w:val="center"/>
          </w:tcPr>
          <w:p w14:paraId="784CF9D9">
            <w:pPr>
              <w:spacing w:line="360" w:lineRule="auto"/>
              <w:jc w:val="center"/>
              <w:rPr>
                <w:rFonts w:ascii="宋体" w:hAnsi="宋体"/>
                <w:sz w:val="24"/>
              </w:rPr>
            </w:pPr>
            <w:r>
              <w:rPr>
                <w:rFonts w:hint="eastAsia" w:ascii="宋体" w:hAnsi="宋体"/>
                <w:sz w:val="24"/>
              </w:rPr>
              <w:t>调研预备会</w:t>
            </w:r>
          </w:p>
        </w:tc>
        <w:tc>
          <w:tcPr>
            <w:tcW w:w="5953" w:type="dxa"/>
            <w:vAlign w:val="center"/>
          </w:tcPr>
          <w:p w14:paraId="3C19F2FE">
            <w:pPr>
              <w:spacing w:line="360" w:lineRule="auto"/>
              <w:rPr>
                <w:rFonts w:ascii="宋体" w:hAnsi="宋体"/>
                <w:sz w:val="24"/>
              </w:rPr>
            </w:pPr>
            <w:r>
              <w:rPr>
                <w:rFonts w:hint="eastAsia" w:ascii="宋体" w:hAnsi="宋体"/>
                <w:sz w:val="24"/>
              </w:rPr>
              <w:t>√不召开</w:t>
            </w:r>
          </w:p>
          <w:p w14:paraId="4A8BC92C">
            <w:pPr>
              <w:numPr>
                <w:ilvl w:val="0"/>
                <w:numId w:val="2"/>
              </w:numPr>
              <w:spacing w:line="360" w:lineRule="auto"/>
              <w:rPr>
                <w:rFonts w:ascii="宋体" w:hAnsi="宋体"/>
                <w:sz w:val="24"/>
              </w:rPr>
            </w:pPr>
            <w:r>
              <w:rPr>
                <w:rFonts w:hint="eastAsia" w:ascii="宋体" w:hAnsi="宋体"/>
                <w:sz w:val="24"/>
              </w:rPr>
              <w:t>召开,召开时间：         召开地点：</w:t>
            </w:r>
          </w:p>
        </w:tc>
      </w:tr>
      <w:tr w14:paraId="3D3E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07B21C9C">
            <w:pPr>
              <w:spacing w:before="156" w:after="156" w:line="360" w:lineRule="auto"/>
              <w:jc w:val="center"/>
              <w:rPr>
                <w:rFonts w:ascii="宋体" w:hAnsi="宋体"/>
                <w:sz w:val="24"/>
              </w:rPr>
            </w:pPr>
            <w:r>
              <w:rPr>
                <w:rFonts w:hint="eastAsia" w:ascii="宋体" w:hAnsi="宋体"/>
                <w:sz w:val="24"/>
              </w:rPr>
              <w:t>1.8</w:t>
            </w:r>
          </w:p>
        </w:tc>
        <w:tc>
          <w:tcPr>
            <w:tcW w:w="2835" w:type="dxa"/>
            <w:vAlign w:val="center"/>
          </w:tcPr>
          <w:p w14:paraId="57004AA3">
            <w:pPr>
              <w:spacing w:line="360" w:lineRule="auto"/>
              <w:jc w:val="center"/>
              <w:rPr>
                <w:rFonts w:ascii="宋体" w:hAnsi="宋体"/>
                <w:sz w:val="24"/>
              </w:rPr>
            </w:pPr>
            <w:r>
              <w:rPr>
                <w:rFonts w:hint="eastAsia" w:ascii="宋体" w:hAnsi="宋体"/>
                <w:sz w:val="24"/>
              </w:rPr>
              <w:t>质疑提出</w:t>
            </w:r>
          </w:p>
        </w:tc>
        <w:tc>
          <w:tcPr>
            <w:tcW w:w="5953" w:type="dxa"/>
            <w:vAlign w:val="center"/>
          </w:tcPr>
          <w:p w14:paraId="413C315F">
            <w:pPr>
              <w:spacing w:line="360" w:lineRule="auto"/>
              <w:rPr>
                <w:rFonts w:ascii="宋体" w:hAnsi="宋体"/>
                <w:sz w:val="24"/>
              </w:rPr>
            </w:pPr>
            <w:r>
              <w:rPr>
                <w:rFonts w:hint="eastAsia" w:ascii="宋体" w:hAnsi="宋体"/>
                <w:sz w:val="24"/>
              </w:rPr>
              <w:t>无</w:t>
            </w:r>
          </w:p>
        </w:tc>
      </w:tr>
      <w:tr w14:paraId="4653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51" w:type="dxa"/>
            <w:vAlign w:val="center"/>
          </w:tcPr>
          <w:p w14:paraId="305A08BB">
            <w:pPr>
              <w:spacing w:before="156" w:after="156" w:line="360" w:lineRule="auto"/>
              <w:jc w:val="center"/>
              <w:rPr>
                <w:rFonts w:ascii="宋体" w:hAnsi="宋体"/>
                <w:sz w:val="24"/>
              </w:rPr>
            </w:pPr>
            <w:r>
              <w:rPr>
                <w:rFonts w:hint="eastAsia" w:ascii="宋体" w:hAnsi="宋体"/>
                <w:sz w:val="24"/>
              </w:rPr>
              <w:t>1.9</w:t>
            </w:r>
          </w:p>
        </w:tc>
        <w:tc>
          <w:tcPr>
            <w:tcW w:w="2835" w:type="dxa"/>
            <w:vAlign w:val="center"/>
          </w:tcPr>
          <w:p w14:paraId="090DBF62">
            <w:pPr>
              <w:spacing w:line="360" w:lineRule="auto"/>
              <w:jc w:val="center"/>
              <w:rPr>
                <w:rFonts w:ascii="宋体" w:hAnsi="宋体"/>
                <w:sz w:val="24"/>
              </w:rPr>
            </w:pPr>
            <w:r>
              <w:rPr>
                <w:rFonts w:hint="eastAsia" w:ascii="宋体" w:hAnsi="宋体"/>
                <w:sz w:val="24"/>
              </w:rPr>
              <w:t>分包</w:t>
            </w:r>
          </w:p>
        </w:tc>
        <w:tc>
          <w:tcPr>
            <w:tcW w:w="5953" w:type="dxa"/>
            <w:vAlign w:val="center"/>
          </w:tcPr>
          <w:p w14:paraId="6F73D715">
            <w:pPr>
              <w:spacing w:line="360" w:lineRule="auto"/>
              <w:rPr>
                <w:rFonts w:ascii="宋体" w:hAnsi="宋体"/>
                <w:sz w:val="24"/>
              </w:rPr>
            </w:pPr>
            <w:r>
              <w:rPr>
                <w:rFonts w:hint="eastAsia" w:ascii="宋体" w:hAnsi="宋体"/>
                <w:sz w:val="24"/>
              </w:rPr>
              <w:t xml:space="preserve">√不允许 </w:t>
            </w:r>
          </w:p>
          <w:p w14:paraId="4A0F4195">
            <w:pPr>
              <w:numPr>
                <w:ilvl w:val="0"/>
                <w:numId w:val="2"/>
              </w:numPr>
              <w:spacing w:line="360" w:lineRule="auto"/>
              <w:rPr>
                <w:rFonts w:ascii="宋体" w:hAnsi="宋体"/>
                <w:sz w:val="24"/>
              </w:rPr>
            </w:pPr>
            <w:r>
              <w:rPr>
                <w:rFonts w:hint="eastAsia" w:ascii="宋体" w:hAnsi="宋体"/>
                <w:sz w:val="24"/>
              </w:rPr>
              <w:t>允许</w:t>
            </w:r>
          </w:p>
        </w:tc>
      </w:tr>
      <w:tr w14:paraId="217C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559B7E4">
            <w:pPr>
              <w:spacing w:before="156" w:after="156" w:line="360" w:lineRule="auto"/>
              <w:jc w:val="center"/>
              <w:rPr>
                <w:rFonts w:ascii="宋体" w:hAnsi="宋体"/>
                <w:sz w:val="24"/>
              </w:rPr>
            </w:pPr>
            <w:r>
              <w:rPr>
                <w:rFonts w:hint="eastAsia" w:ascii="宋体" w:hAnsi="宋体"/>
                <w:sz w:val="24"/>
              </w:rPr>
              <w:t>1.10</w:t>
            </w:r>
          </w:p>
        </w:tc>
        <w:tc>
          <w:tcPr>
            <w:tcW w:w="2835" w:type="dxa"/>
            <w:vAlign w:val="center"/>
          </w:tcPr>
          <w:p w14:paraId="2DF073AE">
            <w:pPr>
              <w:spacing w:line="360" w:lineRule="auto"/>
              <w:jc w:val="center"/>
              <w:rPr>
                <w:rFonts w:ascii="宋体" w:hAnsi="宋体"/>
                <w:sz w:val="24"/>
              </w:rPr>
            </w:pPr>
            <w:r>
              <w:rPr>
                <w:rFonts w:hint="eastAsia" w:ascii="宋体" w:hAnsi="宋体"/>
                <w:sz w:val="24"/>
              </w:rPr>
              <w:t>构成调研响应文件的其他材料</w:t>
            </w:r>
          </w:p>
        </w:tc>
        <w:tc>
          <w:tcPr>
            <w:tcW w:w="5953" w:type="dxa"/>
            <w:vAlign w:val="center"/>
          </w:tcPr>
          <w:p w14:paraId="7C92A97B">
            <w:pPr>
              <w:spacing w:line="360" w:lineRule="auto"/>
              <w:jc w:val="center"/>
              <w:rPr>
                <w:rFonts w:ascii="宋体" w:hAnsi="宋体"/>
                <w:sz w:val="24"/>
              </w:rPr>
            </w:pPr>
            <w:r>
              <w:rPr>
                <w:rFonts w:hint="eastAsia" w:ascii="宋体" w:hAnsi="宋体"/>
                <w:sz w:val="24"/>
              </w:rPr>
              <w:t>无</w:t>
            </w:r>
          </w:p>
        </w:tc>
      </w:tr>
      <w:tr w14:paraId="3E35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4DDC3192">
            <w:pPr>
              <w:spacing w:before="156" w:after="156" w:line="360" w:lineRule="auto"/>
              <w:jc w:val="center"/>
              <w:rPr>
                <w:rFonts w:ascii="宋体" w:hAnsi="宋体"/>
                <w:sz w:val="24"/>
              </w:rPr>
            </w:pPr>
            <w:r>
              <w:rPr>
                <w:rFonts w:hint="eastAsia" w:ascii="宋体" w:hAnsi="宋体"/>
                <w:sz w:val="24"/>
              </w:rPr>
              <w:t>2.1</w:t>
            </w:r>
          </w:p>
        </w:tc>
        <w:tc>
          <w:tcPr>
            <w:tcW w:w="2835" w:type="dxa"/>
            <w:vAlign w:val="center"/>
          </w:tcPr>
          <w:p w14:paraId="13669B23">
            <w:pPr>
              <w:spacing w:line="360" w:lineRule="auto"/>
              <w:jc w:val="center"/>
              <w:rPr>
                <w:rFonts w:ascii="宋体" w:hAnsi="宋体"/>
                <w:sz w:val="24"/>
              </w:rPr>
            </w:pPr>
            <w:r>
              <w:rPr>
                <w:rFonts w:hint="eastAsia" w:ascii="宋体" w:hAnsi="宋体"/>
                <w:sz w:val="24"/>
              </w:rPr>
              <w:t>是否允许递交备选调研响应方案</w:t>
            </w:r>
          </w:p>
        </w:tc>
        <w:tc>
          <w:tcPr>
            <w:tcW w:w="5953" w:type="dxa"/>
            <w:vAlign w:val="center"/>
          </w:tcPr>
          <w:p w14:paraId="625A532C">
            <w:pPr>
              <w:spacing w:line="360" w:lineRule="auto"/>
              <w:rPr>
                <w:rFonts w:ascii="宋体" w:hAnsi="宋体"/>
                <w:sz w:val="24"/>
              </w:rPr>
            </w:pPr>
            <w:r>
              <w:rPr>
                <w:rFonts w:hint="eastAsia" w:ascii="宋体" w:hAnsi="宋体"/>
                <w:sz w:val="24"/>
              </w:rPr>
              <w:t>√不允许       □ 允许</w:t>
            </w:r>
          </w:p>
        </w:tc>
      </w:tr>
      <w:tr w14:paraId="69845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2B652F1B">
            <w:pPr>
              <w:spacing w:before="156" w:after="156" w:line="360" w:lineRule="auto"/>
              <w:jc w:val="center"/>
              <w:rPr>
                <w:rFonts w:ascii="宋体" w:hAnsi="宋体"/>
                <w:sz w:val="24"/>
              </w:rPr>
            </w:pPr>
            <w:r>
              <w:rPr>
                <w:rFonts w:hint="eastAsia" w:ascii="宋体" w:hAnsi="宋体"/>
                <w:sz w:val="24"/>
              </w:rPr>
              <w:t>2.2</w:t>
            </w:r>
          </w:p>
        </w:tc>
        <w:tc>
          <w:tcPr>
            <w:tcW w:w="2835" w:type="dxa"/>
            <w:vAlign w:val="center"/>
          </w:tcPr>
          <w:p w14:paraId="63CCFA38">
            <w:pPr>
              <w:spacing w:line="360" w:lineRule="auto"/>
              <w:jc w:val="center"/>
              <w:rPr>
                <w:rFonts w:ascii="宋体" w:hAnsi="宋体"/>
                <w:sz w:val="24"/>
              </w:rPr>
            </w:pPr>
            <w:r>
              <w:rPr>
                <w:rFonts w:hint="eastAsia" w:ascii="宋体" w:hAnsi="宋体"/>
                <w:sz w:val="24"/>
              </w:rPr>
              <w:t>签字或盖章要求</w:t>
            </w:r>
          </w:p>
        </w:tc>
        <w:tc>
          <w:tcPr>
            <w:tcW w:w="5953" w:type="dxa"/>
            <w:vAlign w:val="center"/>
          </w:tcPr>
          <w:p w14:paraId="49A82743">
            <w:pPr>
              <w:pStyle w:val="218"/>
              <w:spacing w:line="360" w:lineRule="auto"/>
              <w:ind w:firstLine="0" w:firstLineChars="0"/>
              <w:rPr>
                <w:rFonts w:ascii="宋体" w:hAnsi="宋体"/>
                <w:sz w:val="24"/>
              </w:rPr>
            </w:pPr>
            <w:r>
              <w:rPr>
                <w:rFonts w:hint="eastAsia" w:ascii="宋体" w:hAnsi="宋体"/>
                <w:sz w:val="24"/>
              </w:rPr>
              <w:t>√无特殊要求</w:t>
            </w:r>
          </w:p>
          <w:p w14:paraId="52F704EA">
            <w:pPr>
              <w:pStyle w:val="218"/>
              <w:numPr>
                <w:ilvl w:val="0"/>
                <w:numId w:val="2"/>
              </w:numPr>
              <w:spacing w:line="360" w:lineRule="auto"/>
              <w:ind w:firstLineChars="0"/>
              <w:rPr>
                <w:rFonts w:ascii="宋体" w:hAnsi="宋体"/>
                <w:sz w:val="24"/>
              </w:rPr>
            </w:pPr>
            <w:r>
              <w:rPr>
                <w:rFonts w:hint="eastAsia" w:ascii="宋体" w:hAnsi="宋体"/>
                <w:sz w:val="24"/>
              </w:rPr>
              <w:t>特殊要求：</w:t>
            </w:r>
          </w:p>
        </w:tc>
      </w:tr>
      <w:tr w14:paraId="2F14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5A7C2F9">
            <w:pPr>
              <w:spacing w:before="156" w:after="156" w:line="360" w:lineRule="auto"/>
              <w:jc w:val="center"/>
              <w:rPr>
                <w:rFonts w:ascii="宋体" w:hAnsi="宋体"/>
                <w:sz w:val="24"/>
              </w:rPr>
            </w:pPr>
            <w:r>
              <w:rPr>
                <w:rFonts w:hint="eastAsia" w:ascii="宋体" w:hAnsi="宋体"/>
                <w:sz w:val="24"/>
              </w:rPr>
              <w:t>2.3</w:t>
            </w:r>
          </w:p>
        </w:tc>
        <w:tc>
          <w:tcPr>
            <w:tcW w:w="2835" w:type="dxa"/>
            <w:vAlign w:val="center"/>
          </w:tcPr>
          <w:p w14:paraId="5FEF8BB8">
            <w:pPr>
              <w:spacing w:line="360" w:lineRule="auto"/>
              <w:jc w:val="center"/>
              <w:rPr>
                <w:rFonts w:ascii="宋体" w:hAnsi="宋体"/>
                <w:sz w:val="24"/>
              </w:rPr>
            </w:pPr>
            <w:r>
              <w:rPr>
                <w:rFonts w:hint="eastAsia" w:ascii="宋体" w:hAnsi="宋体"/>
                <w:sz w:val="24"/>
              </w:rPr>
              <w:t>调研响应文件份数</w:t>
            </w:r>
          </w:p>
        </w:tc>
        <w:tc>
          <w:tcPr>
            <w:tcW w:w="5953" w:type="dxa"/>
            <w:vAlign w:val="center"/>
          </w:tcPr>
          <w:p w14:paraId="03CFF3B4">
            <w:pPr>
              <w:spacing w:line="360" w:lineRule="auto"/>
              <w:rPr>
                <w:rFonts w:ascii="宋体" w:hAnsi="宋体"/>
                <w:color w:val="FF0000"/>
                <w:sz w:val="24"/>
              </w:rPr>
            </w:pPr>
            <w:r>
              <w:rPr>
                <w:rFonts w:hint="eastAsia" w:ascii="宋体" w:hAnsi="宋体"/>
                <w:color w:val="FF0000"/>
                <w:sz w:val="24"/>
              </w:rPr>
              <w:t>调研响应文件正本</w:t>
            </w:r>
            <w:r>
              <w:rPr>
                <w:rFonts w:hint="eastAsia" w:ascii="宋体" w:hAnsi="宋体"/>
                <w:color w:val="FF0000"/>
                <w:sz w:val="24"/>
                <w:u w:val="single"/>
              </w:rPr>
              <w:t xml:space="preserve"> 1</w:t>
            </w:r>
            <w:r>
              <w:rPr>
                <w:rFonts w:hint="eastAsia" w:ascii="宋体" w:hAnsi="宋体"/>
                <w:color w:val="FF0000"/>
                <w:sz w:val="24"/>
              </w:rPr>
              <w:t>份，副本</w:t>
            </w:r>
            <w:r>
              <w:rPr>
                <w:rFonts w:ascii="宋体" w:hAnsi="宋体"/>
                <w:color w:val="FF0000"/>
                <w:sz w:val="24"/>
                <w:u w:val="single"/>
              </w:rPr>
              <w:t>3</w:t>
            </w:r>
            <w:r>
              <w:rPr>
                <w:rFonts w:hint="eastAsia" w:ascii="宋体" w:hAnsi="宋体"/>
                <w:color w:val="FF0000"/>
                <w:sz w:val="24"/>
              </w:rPr>
              <w:t>份</w:t>
            </w:r>
          </w:p>
          <w:p w14:paraId="5BC4FC68">
            <w:pPr>
              <w:spacing w:line="360" w:lineRule="auto"/>
              <w:rPr>
                <w:rFonts w:ascii="宋体" w:hAnsi="宋体"/>
                <w:b/>
                <w:color w:val="FF0000"/>
                <w:sz w:val="24"/>
              </w:rPr>
            </w:pPr>
            <w:r>
              <w:rPr>
                <w:rFonts w:hint="eastAsia" w:ascii="宋体" w:hAnsi="宋体"/>
                <w:color w:val="FF0000"/>
                <w:sz w:val="24"/>
              </w:rPr>
              <w:t>调研响应</w:t>
            </w:r>
            <w:r>
              <w:rPr>
                <w:rFonts w:ascii="宋体" w:hAnsi="宋体"/>
                <w:color w:val="FF0000"/>
                <w:sz w:val="24"/>
              </w:rPr>
              <w:t>文件均需</w:t>
            </w:r>
            <w:r>
              <w:rPr>
                <w:rFonts w:hint="eastAsia" w:ascii="宋体" w:hAnsi="宋体"/>
                <w:color w:val="FF0000"/>
                <w:sz w:val="24"/>
              </w:rPr>
              <w:t>密封完整</w:t>
            </w:r>
            <w:r>
              <w:rPr>
                <w:rFonts w:ascii="宋体" w:hAnsi="宋体"/>
                <w:color w:val="FF0000"/>
                <w:sz w:val="24"/>
              </w:rPr>
              <w:t>，未</w:t>
            </w:r>
            <w:r>
              <w:rPr>
                <w:rFonts w:hint="eastAsia" w:ascii="宋体" w:hAnsi="宋体"/>
                <w:color w:val="FF0000"/>
                <w:sz w:val="24"/>
              </w:rPr>
              <w:t>密封</w:t>
            </w:r>
            <w:r>
              <w:rPr>
                <w:rFonts w:ascii="宋体" w:hAnsi="宋体"/>
                <w:color w:val="FF0000"/>
                <w:sz w:val="24"/>
              </w:rPr>
              <w:t>的</w:t>
            </w:r>
            <w:r>
              <w:rPr>
                <w:rFonts w:hint="eastAsia" w:ascii="宋体" w:hAnsi="宋体"/>
                <w:color w:val="FF0000"/>
                <w:sz w:val="24"/>
              </w:rPr>
              <w:t>调研响应</w:t>
            </w:r>
            <w:r>
              <w:rPr>
                <w:rFonts w:ascii="宋体" w:hAnsi="宋体"/>
                <w:color w:val="FF0000"/>
                <w:sz w:val="24"/>
              </w:rPr>
              <w:t>文件将被拒绝</w:t>
            </w:r>
          </w:p>
        </w:tc>
      </w:tr>
      <w:tr w14:paraId="11C6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2F8013B7">
            <w:pPr>
              <w:spacing w:before="156" w:after="156" w:line="360" w:lineRule="auto"/>
              <w:jc w:val="center"/>
              <w:rPr>
                <w:rFonts w:ascii="宋体" w:hAnsi="宋体"/>
                <w:sz w:val="24"/>
              </w:rPr>
            </w:pPr>
            <w:r>
              <w:rPr>
                <w:rFonts w:hint="eastAsia" w:ascii="宋体" w:hAnsi="宋体"/>
                <w:sz w:val="24"/>
              </w:rPr>
              <w:t>2.4</w:t>
            </w:r>
          </w:p>
        </w:tc>
        <w:tc>
          <w:tcPr>
            <w:tcW w:w="2835" w:type="dxa"/>
            <w:vAlign w:val="center"/>
          </w:tcPr>
          <w:p w14:paraId="5F81260D">
            <w:pPr>
              <w:spacing w:line="360" w:lineRule="auto"/>
              <w:jc w:val="center"/>
              <w:rPr>
                <w:rFonts w:ascii="宋体" w:hAnsi="宋体"/>
                <w:sz w:val="24"/>
              </w:rPr>
            </w:pPr>
            <w:r>
              <w:rPr>
                <w:rFonts w:hint="eastAsia" w:ascii="宋体" w:hAnsi="宋体"/>
                <w:sz w:val="24"/>
              </w:rPr>
              <w:t>封套上写明</w:t>
            </w:r>
          </w:p>
        </w:tc>
        <w:tc>
          <w:tcPr>
            <w:tcW w:w="5953" w:type="dxa"/>
            <w:vAlign w:val="center"/>
          </w:tcPr>
          <w:p w14:paraId="789DA101">
            <w:pPr>
              <w:spacing w:line="360" w:lineRule="auto"/>
              <w:rPr>
                <w:rFonts w:ascii="宋体" w:hAnsi="宋体"/>
                <w:color w:val="FF0000"/>
                <w:sz w:val="24"/>
              </w:rPr>
            </w:pPr>
            <w:r>
              <w:rPr>
                <w:rFonts w:hint="eastAsia" w:ascii="宋体" w:hAnsi="宋体" w:cs="宋体"/>
                <w:color w:val="FF0000"/>
                <w:sz w:val="24"/>
              </w:rPr>
              <w:t>南京市口腔医院________项目</w:t>
            </w:r>
            <w:r>
              <w:rPr>
                <w:rFonts w:hint="eastAsia" w:ascii="宋体" w:hAnsi="宋体"/>
                <w:color w:val="FF0000"/>
                <w:sz w:val="24"/>
              </w:rPr>
              <w:t>(对应名称)</w:t>
            </w:r>
          </w:p>
          <w:p w14:paraId="52368CDD">
            <w:pPr>
              <w:spacing w:line="360" w:lineRule="auto"/>
              <w:rPr>
                <w:rFonts w:ascii="宋体" w:hAnsi="宋体"/>
                <w:color w:val="FF0000"/>
                <w:sz w:val="24"/>
              </w:rPr>
            </w:pPr>
            <w:r>
              <w:rPr>
                <w:rFonts w:hint="eastAsia" w:ascii="宋体" w:hAnsi="宋体"/>
                <w:color w:val="FF0000"/>
                <w:sz w:val="24"/>
              </w:rPr>
              <w:t>________________公司调研响应文件</w:t>
            </w:r>
          </w:p>
        </w:tc>
      </w:tr>
      <w:tr w14:paraId="6694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254B1DB">
            <w:pPr>
              <w:spacing w:before="156" w:after="156" w:line="360" w:lineRule="auto"/>
              <w:jc w:val="center"/>
              <w:rPr>
                <w:rFonts w:ascii="宋体" w:hAnsi="宋体"/>
                <w:sz w:val="24"/>
              </w:rPr>
            </w:pPr>
            <w:r>
              <w:rPr>
                <w:rFonts w:hint="eastAsia" w:ascii="宋体" w:hAnsi="宋体"/>
                <w:sz w:val="24"/>
              </w:rPr>
              <w:t>2.5</w:t>
            </w:r>
          </w:p>
        </w:tc>
        <w:tc>
          <w:tcPr>
            <w:tcW w:w="2835" w:type="dxa"/>
            <w:vAlign w:val="center"/>
          </w:tcPr>
          <w:p w14:paraId="5637C7FE">
            <w:pPr>
              <w:spacing w:line="360" w:lineRule="auto"/>
              <w:jc w:val="center"/>
              <w:rPr>
                <w:rFonts w:ascii="宋体" w:hAnsi="宋体"/>
                <w:sz w:val="24"/>
              </w:rPr>
            </w:pPr>
            <w:r>
              <w:rPr>
                <w:rFonts w:hint="eastAsia" w:ascii="宋体" w:hAnsi="宋体"/>
                <w:sz w:val="24"/>
              </w:rPr>
              <w:t>递交调研响应文件地点</w:t>
            </w:r>
          </w:p>
        </w:tc>
        <w:tc>
          <w:tcPr>
            <w:tcW w:w="5953" w:type="dxa"/>
            <w:vAlign w:val="center"/>
          </w:tcPr>
          <w:p w14:paraId="35004646">
            <w:pPr>
              <w:spacing w:line="360" w:lineRule="auto"/>
              <w:rPr>
                <w:rFonts w:ascii="宋体" w:hAnsi="宋体"/>
                <w:color w:val="000000"/>
                <w:sz w:val="24"/>
              </w:rPr>
            </w:pPr>
            <w:r>
              <w:rPr>
                <w:rFonts w:hint="eastAsia" w:ascii="宋体" w:hAnsi="宋体"/>
                <w:color w:val="000000"/>
                <w:sz w:val="24"/>
              </w:rPr>
              <w:t>中央路30号南京市口腔医院2号楼902室</w:t>
            </w:r>
          </w:p>
        </w:tc>
      </w:tr>
      <w:tr w14:paraId="3FE7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70D4629A">
            <w:pPr>
              <w:spacing w:before="156" w:after="156" w:line="360" w:lineRule="auto"/>
              <w:jc w:val="center"/>
              <w:rPr>
                <w:rFonts w:ascii="宋体" w:hAnsi="宋体"/>
                <w:sz w:val="24"/>
              </w:rPr>
            </w:pPr>
            <w:r>
              <w:rPr>
                <w:rFonts w:hint="eastAsia" w:ascii="宋体" w:hAnsi="宋体"/>
                <w:sz w:val="24"/>
              </w:rPr>
              <w:t>2.6</w:t>
            </w:r>
          </w:p>
        </w:tc>
        <w:tc>
          <w:tcPr>
            <w:tcW w:w="2835" w:type="dxa"/>
            <w:vAlign w:val="center"/>
          </w:tcPr>
          <w:p w14:paraId="1ED7AB9A">
            <w:pPr>
              <w:spacing w:line="360" w:lineRule="auto"/>
              <w:jc w:val="center"/>
              <w:rPr>
                <w:rFonts w:ascii="宋体" w:hAnsi="宋体"/>
                <w:sz w:val="24"/>
              </w:rPr>
            </w:pPr>
            <w:r>
              <w:rPr>
                <w:rFonts w:hint="eastAsia" w:ascii="宋体" w:hAnsi="宋体"/>
                <w:sz w:val="24"/>
              </w:rPr>
              <w:t>是否退还调研响应文件</w:t>
            </w:r>
          </w:p>
        </w:tc>
        <w:tc>
          <w:tcPr>
            <w:tcW w:w="5953" w:type="dxa"/>
            <w:vAlign w:val="center"/>
          </w:tcPr>
          <w:p w14:paraId="52DEFDF3">
            <w:pPr>
              <w:spacing w:line="360" w:lineRule="auto"/>
              <w:rPr>
                <w:rFonts w:ascii="宋体" w:hAnsi="宋体"/>
                <w:sz w:val="24"/>
              </w:rPr>
            </w:pPr>
            <w:r>
              <w:rPr>
                <w:rFonts w:hint="eastAsia" w:ascii="宋体" w:hAnsi="宋体"/>
                <w:sz w:val="24"/>
              </w:rPr>
              <w:t>√ 否</w:t>
            </w:r>
          </w:p>
          <w:p w14:paraId="4FC1264C">
            <w:pPr>
              <w:numPr>
                <w:ilvl w:val="0"/>
                <w:numId w:val="2"/>
              </w:numPr>
              <w:spacing w:line="360" w:lineRule="auto"/>
              <w:rPr>
                <w:rFonts w:ascii="宋体" w:hAnsi="宋体"/>
                <w:sz w:val="24"/>
              </w:rPr>
            </w:pPr>
            <w:r>
              <w:rPr>
                <w:rFonts w:hint="eastAsia" w:ascii="宋体" w:hAnsi="宋体"/>
                <w:sz w:val="24"/>
              </w:rPr>
              <w:t>是</w:t>
            </w:r>
          </w:p>
        </w:tc>
      </w:tr>
      <w:tr w14:paraId="1DC4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14:paraId="1F2A7B61">
            <w:pPr>
              <w:spacing w:before="156" w:after="156" w:line="360" w:lineRule="auto"/>
              <w:jc w:val="center"/>
              <w:rPr>
                <w:rFonts w:ascii="宋体" w:hAnsi="宋体"/>
                <w:sz w:val="24"/>
              </w:rPr>
            </w:pPr>
            <w:r>
              <w:rPr>
                <w:rFonts w:hint="eastAsia" w:ascii="宋体" w:hAnsi="宋体"/>
                <w:sz w:val="24"/>
              </w:rPr>
              <w:t>2.7</w:t>
            </w:r>
          </w:p>
        </w:tc>
        <w:tc>
          <w:tcPr>
            <w:tcW w:w="8788" w:type="dxa"/>
            <w:gridSpan w:val="2"/>
            <w:vAlign w:val="center"/>
          </w:tcPr>
          <w:p w14:paraId="3BCC0ABC">
            <w:pPr>
              <w:spacing w:line="360" w:lineRule="auto"/>
              <w:jc w:val="center"/>
              <w:rPr>
                <w:rFonts w:ascii="宋体" w:hAnsi="宋体"/>
                <w:sz w:val="24"/>
              </w:rPr>
            </w:pPr>
            <w:r>
              <w:rPr>
                <w:rFonts w:hint="eastAsia" w:ascii="宋体" w:hAnsi="宋体"/>
                <w:sz w:val="24"/>
              </w:rPr>
              <w:t>需要补充的其他内容</w:t>
            </w:r>
          </w:p>
        </w:tc>
      </w:tr>
    </w:tbl>
    <w:p w14:paraId="1C5EF94B">
      <w:pPr>
        <w:spacing w:line="360" w:lineRule="auto"/>
        <w:ind w:firstLine="480" w:firstLineChars="200"/>
        <w:rPr>
          <w:sz w:val="24"/>
        </w:rPr>
      </w:pPr>
      <w:bookmarkStart w:id="1" w:name="_Toc184635071"/>
    </w:p>
    <w:p w14:paraId="028E8220">
      <w:pPr>
        <w:spacing w:line="360" w:lineRule="auto"/>
        <w:ind w:left="480"/>
        <w:rPr>
          <w:b/>
          <w:sz w:val="24"/>
        </w:rPr>
      </w:pPr>
      <w:r>
        <w:rPr>
          <w:rFonts w:hint="eastAsia"/>
          <w:b/>
          <w:sz w:val="24"/>
        </w:rPr>
        <w:t>一、纪律要求：</w:t>
      </w:r>
    </w:p>
    <w:p w14:paraId="3022AADE">
      <w:pPr>
        <w:spacing w:line="360" w:lineRule="auto"/>
        <w:ind w:firstLine="420"/>
        <w:rPr>
          <w:sz w:val="24"/>
        </w:rPr>
      </w:pPr>
      <w:r>
        <w:rPr>
          <w:rFonts w:hint="eastAsia"/>
          <w:sz w:val="24"/>
        </w:rPr>
        <w:t>参加调研供应商应遵纪守法，按照廉洁自律的要求，不得以非正当手段参与竞争。</w:t>
      </w:r>
    </w:p>
    <w:p w14:paraId="3D01C4B1">
      <w:pPr>
        <w:spacing w:line="360" w:lineRule="auto"/>
        <w:ind w:firstLine="482" w:firstLineChars="200"/>
        <w:rPr>
          <w:b/>
          <w:sz w:val="24"/>
        </w:rPr>
      </w:pPr>
      <w:r>
        <w:rPr>
          <w:rFonts w:hint="eastAsia"/>
          <w:b/>
          <w:sz w:val="24"/>
        </w:rPr>
        <w:t>二、采购人将根据参加调研供应商的报价、实施方案、服务承诺、业绩、信誉以及考察调研情况，综合评价。</w:t>
      </w:r>
    </w:p>
    <w:p w14:paraId="07E39412">
      <w:pPr>
        <w:pStyle w:val="2"/>
        <w:rPr>
          <w:sz w:val="36"/>
          <w:szCs w:val="36"/>
        </w:rPr>
      </w:pPr>
      <w:r>
        <w:rPr>
          <w:rFonts w:ascii="宋体" w:hAnsi="宋体"/>
          <w:sz w:val="24"/>
          <w:szCs w:val="24"/>
        </w:rPr>
        <w:br w:type="page"/>
      </w:r>
      <w:bookmarkEnd w:id="1"/>
      <w:bookmarkStart w:id="2" w:name="_Hlk113435971"/>
      <w:r>
        <w:rPr>
          <w:rFonts w:hint="eastAsia"/>
          <w:sz w:val="36"/>
          <w:szCs w:val="36"/>
        </w:rPr>
        <w:t xml:space="preserve">第三章 </w:t>
      </w:r>
      <w:bookmarkStart w:id="3" w:name="_Toc310674580"/>
      <w:bookmarkEnd w:id="3"/>
      <w:bookmarkStart w:id="4" w:name="_Toc316118982"/>
      <w:bookmarkEnd w:id="4"/>
      <w:r>
        <w:rPr>
          <w:rFonts w:hint="eastAsia"/>
          <w:sz w:val="36"/>
          <w:szCs w:val="36"/>
        </w:rPr>
        <w:t>项目需求</w:t>
      </w:r>
      <w:bookmarkEnd w:id="2"/>
    </w:p>
    <w:p w14:paraId="40B41AE1">
      <w:pPr>
        <w:pStyle w:val="2"/>
        <w:spacing w:before="0" w:after="0" w:line="240" w:lineRule="auto"/>
        <w:jc w:val="both"/>
        <w:rPr>
          <w:rFonts w:ascii="宋体" w:hAnsi="宋体"/>
          <w:sz w:val="32"/>
          <w:szCs w:val="32"/>
        </w:rPr>
      </w:pPr>
      <w:r>
        <w:rPr>
          <w:rFonts w:hint="eastAsia" w:ascii="宋体" w:hAnsi="宋体"/>
          <w:sz w:val="32"/>
          <w:szCs w:val="32"/>
        </w:rPr>
        <w:t>技术需求</w:t>
      </w:r>
    </w:p>
    <w:p w14:paraId="7CF6BBA4">
      <w:pPr>
        <w:spacing w:line="360" w:lineRule="auto"/>
        <w:ind w:firstLine="480" w:firstLineChars="200"/>
        <w:rPr>
          <w:rFonts w:ascii="宋体" w:hAnsi="宋体" w:cs="宋体"/>
          <w:kern w:val="0"/>
          <w:sz w:val="24"/>
          <w:szCs w:val="21"/>
        </w:rPr>
      </w:pPr>
      <w:r>
        <w:rPr>
          <w:rFonts w:hint="eastAsia" w:ascii="宋体" w:hAnsi="宋体" w:cs="宋体"/>
          <w:kern w:val="0"/>
          <w:sz w:val="24"/>
          <w:szCs w:val="21"/>
        </w:rPr>
        <w:t>我院为落实完善医院高质量发展的 “三个转变，三个提高”,采购“</w:t>
      </w:r>
      <w:r>
        <w:rPr>
          <w:rFonts w:hint="eastAsia" w:ascii="宋体" w:hAnsi="宋体"/>
          <w:color w:val="000000"/>
          <w:sz w:val="24"/>
          <w:lang w:eastAsia="zh-CN"/>
        </w:rPr>
        <w:t>公立医院绩效监测管理系统</w:t>
      </w:r>
      <w:r>
        <w:rPr>
          <w:rFonts w:hint="eastAsia" w:ascii="宋体" w:hAnsi="宋体" w:cs="宋体"/>
          <w:kern w:val="0"/>
          <w:sz w:val="24"/>
          <w:szCs w:val="21"/>
        </w:rPr>
        <w:t>”项目。使医院管理以国家绩效考核为视角，以考核指标为标尺，通过以评促建，借助信息化技术，加速医院管理的数字化转型，实现精细化管理，助力推动我院的高质量发展。</w:t>
      </w:r>
    </w:p>
    <w:p w14:paraId="20898C39">
      <w:pPr>
        <w:spacing w:line="360" w:lineRule="auto"/>
        <w:ind w:firstLine="480" w:firstLineChars="200"/>
        <w:rPr>
          <w:rFonts w:ascii="宋体" w:hAnsi="宋体" w:cs="宋体"/>
          <w:b/>
          <w:kern w:val="0"/>
          <w:position w:val="-10"/>
          <w:sz w:val="24"/>
          <w:szCs w:val="20"/>
        </w:rPr>
      </w:pPr>
      <w:r>
        <w:rPr>
          <w:rFonts w:hint="eastAsia" w:ascii="宋体" w:hAnsi="宋体" w:cs="宋体"/>
          <w:kern w:val="0"/>
          <w:sz w:val="24"/>
          <w:szCs w:val="21"/>
        </w:rPr>
        <w:t>在数据使用过程中，从源头解决数据可用问题，保证数据采集完整性、准确性和及时性，进而保障数据上报过程中的安全问题，解决数据泄露风险。依据《中华人民共和国数据安全法》《信息安全技术网络安全等级保护基本要求》中的其他相关要求，拟采购密码安全设备，保障数据安全。</w:t>
      </w:r>
    </w:p>
    <w:p w14:paraId="57D5341B">
      <w:pPr>
        <w:ind w:firstLine="482" w:firstLineChars="200"/>
        <w:rPr>
          <w:rFonts w:ascii="宋体" w:hAnsi="宋体" w:cs="宋体"/>
          <w:b/>
          <w:kern w:val="0"/>
          <w:position w:val="-10"/>
          <w:sz w:val="24"/>
          <w:szCs w:val="20"/>
        </w:rPr>
      </w:pPr>
    </w:p>
    <w:tbl>
      <w:tblPr>
        <w:tblStyle w:val="46"/>
        <w:tblW w:w="7369" w:type="dxa"/>
        <w:jc w:val="center"/>
        <w:tblLayout w:type="fixed"/>
        <w:tblCellMar>
          <w:top w:w="0" w:type="dxa"/>
          <w:left w:w="108" w:type="dxa"/>
          <w:bottom w:w="0" w:type="dxa"/>
          <w:right w:w="108" w:type="dxa"/>
        </w:tblCellMar>
      </w:tblPr>
      <w:tblGrid>
        <w:gridCol w:w="1116"/>
        <w:gridCol w:w="3326"/>
        <w:gridCol w:w="2927"/>
      </w:tblGrid>
      <w:tr w14:paraId="4D9AADBE">
        <w:tblPrEx>
          <w:tblCellMar>
            <w:top w:w="0" w:type="dxa"/>
            <w:left w:w="108" w:type="dxa"/>
            <w:bottom w:w="0" w:type="dxa"/>
            <w:right w:w="108" w:type="dxa"/>
          </w:tblCellMar>
        </w:tblPrEx>
        <w:trPr>
          <w:trHeight w:val="551" w:hRule="atLeast"/>
          <w:jc w:val="center"/>
        </w:trPr>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E200">
            <w:pPr>
              <w:widowControl/>
              <w:jc w:val="center"/>
              <w:textAlignment w:val="center"/>
              <w:rPr>
                <w:rFonts w:ascii="宋体" w:hAnsi="宋体" w:cs="宋体"/>
                <w:b/>
                <w:bCs/>
                <w:kern w:val="0"/>
                <w:sz w:val="24"/>
                <w:szCs w:val="21"/>
              </w:rPr>
            </w:pPr>
            <w:r>
              <w:rPr>
                <w:rFonts w:hint="eastAsia" w:ascii="宋体" w:hAnsi="宋体" w:cs="宋体"/>
                <w:b/>
                <w:bCs/>
                <w:kern w:val="0"/>
                <w:sz w:val="24"/>
                <w:szCs w:val="21"/>
              </w:rPr>
              <w:t>序号</w:t>
            </w:r>
          </w:p>
        </w:tc>
        <w:tc>
          <w:tcPr>
            <w:tcW w:w="3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ECF3">
            <w:pPr>
              <w:widowControl/>
              <w:jc w:val="center"/>
              <w:textAlignment w:val="center"/>
              <w:rPr>
                <w:rFonts w:ascii="宋体" w:hAnsi="宋体" w:cs="宋体"/>
                <w:b/>
                <w:bCs/>
                <w:kern w:val="0"/>
                <w:sz w:val="24"/>
                <w:szCs w:val="21"/>
              </w:rPr>
            </w:pPr>
            <w:r>
              <w:rPr>
                <w:rFonts w:hint="eastAsia" w:ascii="宋体" w:hAnsi="宋体" w:cs="宋体"/>
                <w:b/>
                <w:bCs/>
                <w:kern w:val="0"/>
                <w:sz w:val="24"/>
                <w:szCs w:val="21"/>
              </w:rPr>
              <w:t>采购内容</w:t>
            </w:r>
          </w:p>
        </w:tc>
        <w:tc>
          <w:tcPr>
            <w:tcW w:w="2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CDCAD">
            <w:pPr>
              <w:widowControl/>
              <w:jc w:val="center"/>
              <w:textAlignment w:val="center"/>
              <w:rPr>
                <w:rFonts w:ascii="宋体" w:hAnsi="宋体" w:cs="宋体"/>
                <w:b/>
                <w:bCs/>
                <w:kern w:val="0"/>
                <w:sz w:val="24"/>
                <w:szCs w:val="21"/>
              </w:rPr>
            </w:pPr>
            <w:r>
              <w:rPr>
                <w:rFonts w:hint="eastAsia" w:ascii="宋体" w:hAnsi="宋体" w:cs="宋体"/>
                <w:b/>
                <w:bCs/>
                <w:kern w:val="0"/>
                <w:sz w:val="24"/>
                <w:szCs w:val="21"/>
              </w:rPr>
              <w:t>数量</w:t>
            </w:r>
          </w:p>
        </w:tc>
      </w:tr>
      <w:tr w14:paraId="320D7A08">
        <w:tblPrEx>
          <w:tblCellMar>
            <w:top w:w="0" w:type="dxa"/>
            <w:left w:w="108" w:type="dxa"/>
            <w:bottom w:w="0" w:type="dxa"/>
            <w:right w:w="108" w:type="dxa"/>
          </w:tblCellMar>
        </w:tblPrEx>
        <w:trPr>
          <w:trHeight w:val="736" w:hRule="atLeast"/>
          <w:jc w:val="center"/>
        </w:trPr>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2425">
            <w:pPr>
              <w:widowControl/>
              <w:jc w:val="center"/>
              <w:textAlignment w:val="center"/>
              <w:rPr>
                <w:rFonts w:ascii="宋体" w:hAnsi="宋体" w:cs="宋体"/>
                <w:kern w:val="0"/>
                <w:sz w:val="24"/>
                <w:szCs w:val="21"/>
              </w:rPr>
            </w:pPr>
            <w:r>
              <w:rPr>
                <w:rFonts w:hint="eastAsia" w:ascii="宋体" w:hAnsi="宋体" w:cs="宋体"/>
                <w:kern w:val="0"/>
                <w:sz w:val="24"/>
                <w:szCs w:val="21"/>
              </w:rPr>
              <w:t>1</w:t>
            </w:r>
          </w:p>
        </w:tc>
        <w:tc>
          <w:tcPr>
            <w:tcW w:w="3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7C47">
            <w:pPr>
              <w:widowControl/>
              <w:jc w:val="center"/>
              <w:textAlignment w:val="center"/>
              <w:rPr>
                <w:rFonts w:ascii="宋体" w:hAnsi="宋体" w:cs="宋体"/>
                <w:kern w:val="0"/>
                <w:sz w:val="24"/>
                <w:szCs w:val="21"/>
              </w:rPr>
            </w:pPr>
            <w:r>
              <w:rPr>
                <w:rFonts w:hint="eastAsia" w:ascii="宋体" w:hAnsi="宋体"/>
                <w:color w:val="000000"/>
                <w:sz w:val="24"/>
                <w:lang w:eastAsia="zh-CN"/>
              </w:rPr>
              <w:t>公立医院绩效监测管理系统</w:t>
            </w:r>
          </w:p>
        </w:tc>
        <w:tc>
          <w:tcPr>
            <w:tcW w:w="2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8BA7">
            <w:pPr>
              <w:widowControl/>
              <w:jc w:val="center"/>
              <w:textAlignment w:val="center"/>
              <w:rPr>
                <w:rFonts w:ascii="宋体" w:hAnsi="宋体" w:cs="宋体"/>
                <w:kern w:val="0"/>
                <w:sz w:val="24"/>
                <w:szCs w:val="21"/>
              </w:rPr>
            </w:pPr>
            <w:r>
              <w:rPr>
                <w:rFonts w:hint="eastAsia" w:ascii="宋体" w:hAnsi="宋体" w:cs="宋体"/>
                <w:kern w:val="0"/>
                <w:sz w:val="24"/>
                <w:szCs w:val="21"/>
              </w:rPr>
              <w:t>1</w:t>
            </w:r>
          </w:p>
        </w:tc>
      </w:tr>
      <w:tr w14:paraId="6A566674">
        <w:trPr>
          <w:trHeight w:val="712" w:hRule="atLeast"/>
          <w:jc w:val="center"/>
        </w:trPr>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4A0F621E">
            <w:pPr>
              <w:widowControl/>
              <w:jc w:val="center"/>
              <w:textAlignment w:val="center"/>
              <w:rPr>
                <w:rFonts w:ascii="宋体" w:hAnsi="宋体" w:cs="宋体"/>
                <w:kern w:val="0"/>
                <w:sz w:val="24"/>
                <w:szCs w:val="21"/>
              </w:rPr>
            </w:pPr>
            <w:r>
              <w:rPr>
                <w:rFonts w:hint="eastAsia" w:ascii="宋体" w:hAnsi="宋体" w:cs="宋体"/>
                <w:kern w:val="0"/>
                <w:sz w:val="24"/>
                <w:szCs w:val="21"/>
              </w:rPr>
              <w:t>2</w:t>
            </w:r>
          </w:p>
        </w:tc>
        <w:tc>
          <w:tcPr>
            <w:tcW w:w="3326" w:type="dxa"/>
            <w:tcBorders>
              <w:top w:val="nil"/>
              <w:left w:val="single" w:color="000000" w:sz="4" w:space="0"/>
              <w:bottom w:val="single" w:color="000000" w:sz="4" w:space="0"/>
              <w:right w:val="single" w:color="000000" w:sz="4" w:space="0"/>
            </w:tcBorders>
            <w:shd w:val="clear" w:color="auto" w:fill="auto"/>
            <w:noWrap/>
            <w:vAlign w:val="center"/>
          </w:tcPr>
          <w:p w14:paraId="4B33F13D">
            <w:pPr>
              <w:widowControl/>
              <w:jc w:val="center"/>
              <w:textAlignment w:val="center"/>
              <w:rPr>
                <w:rFonts w:ascii="宋体" w:hAnsi="宋体" w:cs="宋体"/>
                <w:kern w:val="0"/>
                <w:sz w:val="24"/>
                <w:szCs w:val="21"/>
              </w:rPr>
            </w:pPr>
            <w:r>
              <w:rPr>
                <w:rFonts w:hint="eastAsia" w:ascii="宋体" w:hAnsi="宋体" w:cs="宋体"/>
                <w:kern w:val="0"/>
                <w:sz w:val="24"/>
                <w:szCs w:val="21"/>
              </w:rPr>
              <w:t>密码安全设备</w:t>
            </w:r>
          </w:p>
        </w:tc>
        <w:tc>
          <w:tcPr>
            <w:tcW w:w="2927" w:type="dxa"/>
            <w:tcBorders>
              <w:top w:val="nil"/>
              <w:left w:val="single" w:color="000000" w:sz="4" w:space="0"/>
              <w:bottom w:val="single" w:color="000000" w:sz="4" w:space="0"/>
              <w:right w:val="single" w:color="000000" w:sz="4" w:space="0"/>
            </w:tcBorders>
            <w:shd w:val="clear" w:color="auto" w:fill="auto"/>
            <w:noWrap/>
            <w:vAlign w:val="center"/>
          </w:tcPr>
          <w:p w14:paraId="22BA90EC">
            <w:pPr>
              <w:widowControl/>
              <w:jc w:val="center"/>
              <w:textAlignment w:val="center"/>
              <w:rPr>
                <w:rFonts w:ascii="宋体" w:hAnsi="宋体" w:cs="宋体"/>
                <w:kern w:val="0"/>
                <w:sz w:val="24"/>
                <w:szCs w:val="21"/>
              </w:rPr>
            </w:pPr>
            <w:r>
              <w:rPr>
                <w:rFonts w:hint="eastAsia" w:ascii="宋体" w:hAnsi="宋体" w:cs="宋体"/>
                <w:kern w:val="0"/>
                <w:sz w:val="24"/>
                <w:szCs w:val="21"/>
              </w:rPr>
              <w:t>1</w:t>
            </w:r>
          </w:p>
        </w:tc>
      </w:tr>
    </w:tbl>
    <w:p w14:paraId="0FA55D3D">
      <w:pPr>
        <w:rPr>
          <w:rFonts w:ascii="宋体"/>
          <w:b/>
          <w:kern w:val="0"/>
          <w:position w:val="-10"/>
          <w:sz w:val="24"/>
          <w:szCs w:val="20"/>
        </w:rPr>
      </w:pPr>
    </w:p>
    <w:p w14:paraId="742F3FD8">
      <w:pPr>
        <w:keepNext/>
        <w:keepLines/>
        <w:spacing w:before="260" w:after="260" w:line="416" w:lineRule="auto"/>
        <w:outlineLvl w:val="1"/>
        <w:rPr>
          <w:rFonts w:hint="eastAsia" w:ascii="宋体" w:hAnsi="宋体" w:cs="宋体"/>
          <w:bCs/>
          <w:kern w:val="0"/>
          <w:position w:val="-10"/>
          <w:sz w:val="28"/>
          <w:szCs w:val="28"/>
        </w:rPr>
      </w:pPr>
      <w:r>
        <w:rPr>
          <w:rFonts w:hint="eastAsia" w:ascii="宋体" w:hAnsi="宋体" w:cs="宋体"/>
          <w:bCs/>
          <w:kern w:val="0"/>
          <w:position w:val="-10"/>
          <w:sz w:val="28"/>
          <w:szCs w:val="28"/>
        </w:rPr>
        <w:t>一、</w:t>
      </w:r>
      <w:r>
        <w:rPr>
          <w:rFonts w:hint="eastAsia" w:ascii="宋体" w:hAnsi="宋体" w:cs="宋体"/>
          <w:bCs/>
          <w:kern w:val="0"/>
          <w:position w:val="-10"/>
          <w:sz w:val="28"/>
          <w:szCs w:val="28"/>
          <w:lang w:eastAsia="zh-CN"/>
        </w:rPr>
        <w:t>公立医院绩效监测管理系统</w:t>
      </w:r>
    </w:p>
    <w:p w14:paraId="53B1499D">
      <w:pPr>
        <w:ind w:firstLine="480" w:firstLineChars="200"/>
        <w:rPr>
          <w:rFonts w:ascii="宋体" w:hAnsi="宋体" w:cs="宋体"/>
          <w:bCs/>
          <w:kern w:val="0"/>
          <w:position w:val="-10"/>
          <w:sz w:val="24"/>
        </w:rPr>
      </w:pPr>
      <w:r>
        <w:rPr>
          <w:rFonts w:hint="eastAsia" w:ascii="宋体" w:hAnsi="宋体" w:cs="宋体"/>
          <w:bCs/>
          <w:kern w:val="0"/>
          <w:position w:val="-10"/>
          <w:sz w:val="24"/>
        </w:rPr>
        <w:t>本系统包含但不限于如下模块，以符合三级公</w:t>
      </w:r>
      <w:bookmarkStart w:id="15" w:name="_GoBack"/>
      <w:bookmarkEnd w:id="15"/>
      <w:r>
        <w:rPr>
          <w:rFonts w:hint="eastAsia" w:ascii="宋体" w:hAnsi="宋体" w:cs="宋体"/>
          <w:bCs/>
          <w:kern w:val="0"/>
          <w:position w:val="-10"/>
          <w:sz w:val="24"/>
        </w:rPr>
        <w:t>立医院绩效考核要求及满足医院管理部门使用为目的。</w:t>
      </w:r>
    </w:p>
    <w:p w14:paraId="5361E786">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1、数据分析</w:t>
      </w:r>
      <w:bookmarkStart w:id="5" w:name="_Toc155253896"/>
    </w:p>
    <w:p w14:paraId="6DFBD133">
      <w:pPr>
        <w:ind w:firstLine="480" w:firstLineChars="200"/>
        <w:rPr>
          <w:rFonts w:ascii="宋体" w:hAnsi="宋体" w:cs="宋体"/>
          <w:bCs/>
          <w:kern w:val="0"/>
          <w:position w:val="-10"/>
          <w:sz w:val="24"/>
        </w:rPr>
      </w:pPr>
      <w:r>
        <w:rPr>
          <w:rFonts w:hint="eastAsia" w:ascii="宋体" w:hAnsi="宋体" w:cs="宋体"/>
          <w:bCs/>
          <w:kern w:val="0"/>
          <w:position w:val="-10"/>
          <w:sz w:val="24"/>
        </w:rPr>
        <w:t>通过面向国家绩效考核的专题数据展示，满足医院管理层及各职能部门不同场景的使用需求。包括：月度国考汇总、年度国考汇总、月度监控指标详情、科室目标值统计分析等功能，需包含国考指标项的趋势模拟、得分模拟、目标管理及月度监测等的精细化管理功能。</w:t>
      </w:r>
    </w:p>
    <w:p w14:paraId="70958357">
      <w:pPr>
        <w:keepNext/>
        <w:keepLines/>
        <w:spacing w:before="280" w:after="290" w:line="376" w:lineRule="auto"/>
        <w:ind w:firstLine="480" w:firstLineChars="200"/>
        <w:outlineLvl w:val="3"/>
        <w:rPr>
          <w:rFonts w:ascii="宋体" w:hAnsi="宋体" w:cs="宋体"/>
          <w:bCs/>
          <w:kern w:val="0"/>
          <w:position w:val="-10"/>
          <w:sz w:val="24"/>
        </w:rPr>
      </w:pPr>
      <w:r>
        <w:rPr>
          <w:rFonts w:hint="eastAsia" w:ascii="宋体" w:hAnsi="宋体" w:cs="宋体"/>
          <w:bCs/>
          <w:kern w:val="0"/>
          <w:position w:val="-10"/>
          <w:sz w:val="24"/>
        </w:rPr>
        <w:t>1.1.月度国考汇总</w:t>
      </w:r>
    </w:p>
    <w:p w14:paraId="32DC9D83">
      <w:pPr>
        <w:ind w:firstLine="480" w:firstLineChars="200"/>
        <w:rPr>
          <w:rFonts w:ascii="宋体" w:hAnsi="宋体" w:cs="宋体"/>
          <w:bCs/>
          <w:kern w:val="0"/>
          <w:position w:val="-10"/>
          <w:sz w:val="24"/>
        </w:rPr>
      </w:pPr>
      <w:r>
        <w:rPr>
          <w:rFonts w:hint="eastAsia" w:ascii="宋体" w:hAnsi="宋体" w:cs="宋体"/>
          <w:bCs/>
          <w:kern w:val="0"/>
          <w:position w:val="-10"/>
          <w:sz w:val="24"/>
        </w:rPr>
        <w:t>按月对国家绩效考核各指标项进行得分展示。以图文结合的方式展示各指标项的同比分析及与指标导向不符的指标项，帮助医院管理层按月分析本年度国考整体情况。</w:t>
      </w:r>
    </w:p>
    <w:p w14:paraId="54937CA3">
      <w:pPr>
        <w:keepNext/>
        <w:keepLines/>
        <w:numPr>
          <w:ilvl w:val="1"/>
          <w:numId w:val="3"/>
        </w:numPr>
        <w:spacing w:before="280" w:after="290" w:line="376" w:lineRule="auto"/>
        <w:outlineLvl w:val="3"/>
        <w:rPr>
          <w:rFonts w:ascii="宋体" w:hAnsi="宋体" w:cs="宋体"/>
          <w:bCs/>
          <w:kern w:val="0"/>
          <w:position w:val="-10"/>
          <w:sz w:val="24"/>
        </w:rPr>
      </w:pPr>
      <w:r>
        <w:rPr>
          <w:rFonts w:hint="eastAsia" w:ascii="宋体" w:hAnsi="宋体" w:cs="宋体"/>
          <w:bCs/>
          <w:kern w:val="0"/>
          <w:position w:val="-10"/>
          <w:sz w:val="24"/>
        </w:rPr>
        <w:t>年度国考汇总</w:t>
      </w:r>
    </w:p>
    <w:p w14:paraId="39214F15">
      <w:pPr>
        <w:ind w:firstLine="480" w:firstLineChars="200"/>
        <w:rPr>
          <w:rFonts w:ascii="宋体" w:hAnsi="宋体" w:cs="宋体"/>
          <w:bCs/>
          <w:kern w:val="0"/>
          <w:position w:val="-10"/>
          <w:sz w:val="24"/>
        </w:rPr>
      </w:pPr>
      <w:r>
        <w:rPr>
          <w:rFonts w:hint="eastAsia" w:ascii="宋体" w:hAnsi="宋体" w:cs="宋体"/>
          <w:bCs/>
          <w:kern w:val="0"/>
          <w:position w:val="-10"/>
          <w:sz w:val="24"/>
        </w:rPr>
        <w:t>按年度对国家绩效考核监测指标进行得分展示。</w:t>
      </w:r>
      <w:r>
        <w:rPr>
          <w:rFonts w:hint="eastAsia" w:ascii="宋体" w:hAnsi="宋体" w:cs="宋体"/>
          <w:bCs/>
          <w:color w:val="000000"/>
          <w:kern w:val="0"/>
          <w:position w:val="-10"/>
          <w:sz w:val="24"/>
          <w:lang w:bidi="ar"/>
        </w:rPr>
        <w:t>以图文结合的方式</w:t>
      </w:r>
      <w:r>
        <w:rPr>
          <w:rFonts w:hint="eastAsia" w:ascii="宋体" w:hAnsi="宋体" w:cs="宋体"/>
          <w:bCs/>
          <w:kern w:val="0"/>
          <w:position w:val="-10"/>
          <w:sz w:val="24"/>
        </w:rPr>
        <w:t>展示与指标导向不符及未达满分的指标项</w:t>
      </w:r>
      <w:r>
        <w:rPr>
          <w:rFonts w:hint="eastAsia" w:ascii="宋体" w:hAnsi="宋体" w:cs="宋体"/>
          <w:bCs/>
          <w:color w:val="000000"/>
          <w:kern w:val="0"/>
          <w:position w:val="-10"/>
          <w:sz w:val="24"/>
          <w:lang w:bidi="ar"/>
        </w:rPr>
        <w:t>、各指标项得分、</w:t>
      </w:r>
      <w:r>
        <w:rPr>
          <w:rFonts w:hint="eastAsia" w:ascii="宋体" w:hAnsi="宋体" w:cs="宋体"/>
          <w:bCs/>
          <w:kern w:val="0"/>
          <w:position w:val="-10"/>
          <w:sz w:val="24"/>
        </w:rPr>
        <w:t>本年度的进步项及退步项、</w:t>
      </w:r>
      <w:r>
        <w:rPr>
          <w:rFonts w:hint="eastAsia" w:ascii="宋体" w:hAnsi="宋体" w:cs="宋体"/>
          <w:bCs/>
          <w:color w:val="000000"/>
          <w:kern w:val="0"/>
          <w:position w:val="-10"/>
          <w:sz w:val="24"/>
          <w:lang w:bidi="ar"/>
        </w:rPr>
        <w:t>重点关注指标等分析功能。</w:t>
      </w:r>
    </w:p>
    <w:p w14:paraId="4DE3B89D">
      <w:pPr>
        <w:keepNext/>
        <w:keepLines/>
        <w:numPr>
          <w:ilvl w:val="1"/>
          <w:numId w:val="3"/>
        </w:numPr>
        <w:spacing w:before="280" w:after="290" w:line="376" w:lineRule="auto"/>
        <w:outlineLvl w:val="3"/>
        <w:rPr>
          <w:rFonts w:ascii="宋体" w:hAnsi="宋体" w:cs="宋体"/>
          <w:bCs/>
          <w:kern w:val="0"/>
          <w:position w:val="-10"/>
          <w:sz w:val="24"/>
        </w:rPr>
      </w:pPr>
      <w:r>
        <w:rPr>
          <w:rFonts w:hint="eastAsia" w:ascii="宋体" w:hAnsi="宋体" w:cs="宋体"/>
          <w:bCs/>
          <w:kern w:val="0"/>
          <w:position w:val="-10"/>
          <w:sz w:val="24"/>
        </w:rPr>
        <w:t>月度监控指标详情</w:t>
      </w:r>
    </w:p>
    <w:p w14:paraId="342E2CA9">
      <w:pPr>
        <w:ind w:firstLine="480" w:firstLineChars="200"/>
        <w:rPr>
          <w:rFonts w:ascii="宋体" w:hAnsi="宋体" w:cs="宋体"/>
          <w:bCs/>
          <w:kern w:val="0"/>
          <w:position w:val="-10"/>
          <w:sz w:val="24"/>
        </w:rPr>
      </w:pPr>
      <w:r>
        <w:rPr>
          <w:rFonts w:hint="eastAsia" w:ascii="宋体" w:hAnsi="宋体" w:cs="宋体"/>
          <w:bCs/>
          <w:kern w:val="0"/>
          <w:position w:val="-10"/>
          <w:sz w:val="24"/>
        </w:rPr>
        <w:t>按月对国家绩效考核监测指标和非监测指标进行展示。</w:t>
      </w:r>
      <w:r>
        <w:rPr>
          <w:rFonts w:hint="eastAsia" w:ascii="宋体" w:hAnsi="宋体" w:cs="宋体"/>
          <w:bCs/>
          <w:color w:val="000000"/>
          <w:kern w:val="0"/>
          <w:position w:val="-10"/>
          <w:sz w:val="24"/>
          <w:lang w:bidi="ar"/>
        </w:rPr>
        <w:t>以图文结合的方式</w:t>
      </w:r>
      <w:r>
        <w:rPr>
          <w:rFonts w:hint="eastAsia" w:ascii="宋体" w:hAnsi="宋体" w:cs="宋体"/>
          <w:bCs/>
          <w:kern w:val="0"/>
          <w:position w:val="-10"/>
          <w:sz w:val="24"/>
        </w:rPr>
        <w:t>展示指标编号、指标名称、指标项值、指标导向、当月指标值、当年累计指标值、去年指标值、同比值、计算公式、指标定义等</w:t>
      </w:r>
      <w:r>
        <w:rPr>
          <w:rFonts w:hint="eastAsia" w:ascii="宋体" w:hAnsi="宋体" w:cs="宋体"/>
          <w:bCs/>
          <w:color w:val="000000"/>
          <w:kern w:val="0"/>
          <w:position w:val="-10"/>
          <w:sz w:val="24"/>
          <w:lang w:bidi="ar"/>
        </w:rPr>
        <w:t>分析功能</w:t>
      </w:r>
      <w:r>
        <w:rPr>
          <w:rFonts w:hint="eastAsia" w:ascii="宋体" w:hAnsi="宋体" w:cs="宋体"/>
          <w:bCs/>
          <w:kern w:val="0"/>
          <w:position w:val="-10"/>
          <w:sz w:val="24"/>
        </w:rPr>
        <w:t>。</w:t>
      </w:r>
    </w:p>
    <w:p w14:paraId="6A743020">
      <w:pPr>
        <w:keepNext/>
        <w:keepLines/>
        <w:numPr>
          <w:ilvl w:val="1"/>
          <w:numId w:val="3"/>
        </w:numPr>
        <w:spacing w:before="280" w:after="290" w:line="376" w:lineRule="auto"/>
        <w:outlineLvl w:val="3"/>
        <w:rPr>
          <w:rFonts w:ascii="宋体" w:hAnsi="宋体" w:cs="宋体"/>
          <w:bCs/>
          <w:kern w:val="0"/>
          <w:position w:val="-10"/>
          <w:sz w:val="24"/>
        </w:rPr>
      </w:pPr>
      <w:r>
        <w:rPr>
          <w:rFonts w:hint="eastAsia" w:ascii="宋体" w:hAnsi="宋体" w:cs="宋体"/>
          <w:bCs/>
          <w:kern w:val="0"/>
          <w:position w:val="-10"/>
          <w:sz w:val="24"/>
        </w:rPr>
        <w:t>科室目标值统计分析</w:t>
      </w:r>
    </w:p>
    <w:p w14:paraId="06672893">
      <w:pPr>
        <w:ind w:firstLine="480" w:firstLineChars="200"/>
        <w:rPr>
          <w:rFonts w:ascii="宋体" w:hAnsi="宋体" w:cs="宋体"/>
          <w:bCs/>
          <w:kern w:val="0"/>
          <w:position w:val="-10"/>
          <w:sz w:val="24"/>
        </w:rPr>
      </w:pPr>
      <w:r>
        <w:rPr>
          <w:rFonts w:hint="eastAsia" w:ascii="宋体" w:hAnsi="宋体" w:cs="宋体"/>
          <w:bCs/>
          <w:kern w:val="0"/>
          <w:position w:val="-10"/>
          <w:sz w:val="24"/>
        </w:rPr>
        <w:t>支持对医院指定科室的指定指标进行年度目标值及月度目标值设定，</w:t>
      </w:r>
      <w:r>
        <w:rPr>
          <w:rFonts w:hint="eastAsia" w:ascii="宋体" w:hAnsi="宋体" w:cs="宋体"/>
          <w:bCs/>
          <w:color w:val="000000"/>
          <w:kern w:val="0"/>
          <w:position w:val="-10"/>
          <w:sz w:val="24"/>
          <w:lang w:bidi="ar"/>
        </w:rPr>
        <w:t>以图文结合的方式</w:t>
      </w:r>
      <w:r>
        <w:rPr>
          <w:rFonts w:hint="eastAsia" w:ascii="宋体" w:hAnsi="宋体" w:cs="宋体"/>
          <w:bCs/>
          <w:kern w:val="0"/>
          <w:position w:val="-10"/>
          <w:sz w:val="24"/>
        </w:rPr>
        <w:t>展示科室每月指标达成情况，并支持汇总数据的报表导出。</w:t>
      </w:r>
    </w:p>
    <w:p w14:paraId="3E8C46ED">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2、上报与考核管理</w:t>
      </w:r>
      <w:bookmarkEnd w:id="5"/>
      <w:bookmarkStart w:id="6" w:name="_Toc155253897"/>
      <w:bookmarkStart w:id="7" w:name="_Ref155099563"/>
    </w:p>
    <w:p w14:paraId="2689BC6E">
      <w:pPr>
        <w:ind w:firstLine="480" w:firstLineChars="200"/>
        <w:rPr>
          <w:rFonts w:ascii="宋体" w:hAnsi="宋体" w:cs="宋体"/>
          <w:bCs/>
          <w:kern w:val="0"/>
          <w:position w:val="-10"/>
          <w:sz w:val="24"/>
        </w:rPr>
      </w:pPr>
      <w:r>
        <w:rPr>
          <w:rFonts w:hint="eastAsia" w:ascii="宋体" w:hAnsi="宋体" w:cs="宋体"/>
          <w:bCs/>
          <w:kern w:val="0"/>
          <w:position w:val="-10"/>
          <w:sz w:val="24"/>
        </w:rPr>
        <w:t>提供医院绩效主管部门每年国家绩效考核上报数据的线上管理功能，包括：国考年度上报管理、国考得分预测、指标填报部门配置、考核目标管理、CMI与四级手术系数配置、国考实际得分反馈等功能。需包含各职能科室填报数据的汇总查看、填报进度跟踪、历年国家绩效考核数据查询、按批次管理填报数据等功能。</w:t>
      </w:r>
    </w:p>
    <w:p w14:paraId="0D0E82A2">
      <w:pPr>
        <w:keepNext/>
        <w:keepLines/>
        <w:spacing w:before="280" w:after="290" w:line="376" w:lineRule="auto"/>
        <w:ind w:firstLine="480" w:firstLineChars="200"/>
        <w:outlineLvl w:val="3"/>
        <w:rPr>
          <w:rFonts w:ascii="宋体" w:hAnsi="宋体" w:cs="宋体"/>
          <w:bCs/>
          <w:kern w:val="0"/>
          <w:position w:val="-10"/>
          <w:sz w:val="24"/>
        </w:rPr>
      </w:pPr>
      <w:r>
        <w:rPr>
          <w:rFonts w:hint="eastAsia" w:ascii="宋体" w:hAnsi="宋体" w:cs="宋体"/>
          <w:bCs/>
          <w:kern w:val="0"/>
          <w:position w:val="-10"/>
          <w:sz w:val="24"/>
        </w:rPr>
        <w:t>2.1.国考年度上报管理</w:t>
      </w:r>
      <w:bookmarkEnd w:id="6"/>
      <w:bookmarkEnd w:id="7"/>
      <w:bookmarkStart w:id="8" w:name="_Toc155253899"/>
      <w:bookmarkStart w:id="9" w:name="_Ref155099665"/>
    </w:p>
    <w:p w14:paraId="00B63CF3">
      <w:pPr>
        <w:ind w:firstLine="480" w:firstLineChars="200"/>
        <w:rPr>
          <w:rFonts w:ascii="宋体" w:hAnsi="宋体" w:cs="宋体"/>
          <w:bCs/>
          <w:kern w:val="0"/>
          <w:position w:val="-10"/>
          <w:sz w:val="24"/>
        </w:rPr>
      </w:pPr>
      <w:r>
        <w:rPr>
          <w:rFonts w:hint="eastAsia" w:ascii="宋体" w:hAnsi="宋体" w:cs="宋体"/>
          <w:bCs/>
          <w:kern w:val="0"/>
          <w:position w:val="-10"/>
          <w:sz w:val="24"/>
        </w:rPr>
        <w:t>提供国家绩效考核上报全部指标项的自动统计、线上填报功能。并能够自动校验数据正确性、一致性。包含：启动年度国考上报、各职能部门填报进度跟踪、指标汇总管理、指标批次管理、指标异常提醒及国家绩效考核上传数据模板导出等功能。</w:t>
      </w:r>
    </w:p>
    <w:p w14:paraId="6A4CDD50">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2.2.国考得分预测</w:t>
      </w:r>
      <w:bookmarkEnd w:id="8"/>
      <w:bookmarkEnd w:id="9"/>
      <w:bookmarkStart w:id="10" w:name="_Toc155253900"/>
      <w:bookmarkStart w:id="11" w:name="_Ref155099800"/>
    </w:p>
    <w:p w14:paraId="21D33842">
      <w:pPr>
        <w:ind w:firstLine="480" w:firstLineChars="200"/>
        <w:rPr>
          <w:rFonts w:ascii="宋体" w:hAnsi="宋体" w:cs="宋体"/>
          <w:bCs/>
          <w:kern w:val="0"/>
          <w:position w:val="-10"/>
          <w:sz w:val="24"/>
        </w:rPr>
      </w:pPr>
      <w:r>
        <w:rPr>
          <w:rFonts w:hint="eastAsia" w:ascii="宋体" w:hAnsi="宋体" w:cs="宋体"/>
          <w:bCs/>
          <w:kern w:val="0"/>
          <w:position w:val="-10"/>
          <w:sz w:val="24"/>
        </w:rPr>
        <w:t>根据最新国家绩效考核指导手册的评分标准，对本年度所填报的国家绩效考核监测指标进行得分预测。包含：指标项数据展示、指标项模拟评分、得分同比分析等功能，帮助医院在上报国家平台前可以对医院本年度国考情况进行整体评估。</w:t>
      </w:r>
    </w:p>
    <w:bookmarkEnd w:id="10"/>
    <w:bookmarkEnd w:id="11"/>
    <w:p w14:paraId="3F21F406">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2.3.指标填报部门配置</w:t>
      </w:r>
    </w:p>
    <w:p w14:paraId="149B5EED">
      <w:pPr>
        <w:ind w:firstLine="480" w:firstLineChars="200"/>
        <w:rPr>
          <w:rFonts w:ascii="宋体" w:hAnsi="宋体" w:cs="宋体"/>
          <w:bCs/>
          <w:kern w:val="0"/>
          <w:position w:val="-10"/>
          <w:sz w:val="24"/>
        </w:rPr>
      </w:pPr>
      <w:r>
        <w:rPr>
          <w:rFonts w:hint="eastAsia" w:ascii="宋体" w:hAnsi="宋体" w:cs="宋体"/>
          <w:bCs/>
          <w:kern w:val="0"/>
          <w:position w:val="-10"/>
          <w:sz w:val="24"/>
        </w:rPr>
        <w:t>提供对国家绩效考核全部指标进行填报部门的自定义配置，需提供对各指标分别配置负责部门及协作部门的管理功能。</w:t>
      </w:r>
    </w:p>
    <w:p w14:paraId="27956E49">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2.4.考核目标管理</w:t>
      </w:r>
    </w:p>
    <w:p w14:paraId="2AB4A53C">
      <w:pPr>
        <w:ind w:firstLine="480" w:firstLineChars="200"/>
        <w:rPr>
          <w:rFonts w:ascii="宋体" w:hAnsi="宋体" w:cs="宋体"/>
          <w:bCs/>
          <w:kern w:val="0"/>
          <w:position w:val="-10"/>
          <w:sz w:val="24"/>
        </w:rPr>
      </w:pPr>
      <w:r>
        <w:rPr>
          <w:rFonts w:hint="eastAsia" w:ascii="宋体" w:hAnsi="宋体" w:cs="宋体"/>
          <w:bCs/>
          <w:kern w:val="0"/>
          <w:position w:val="-10"/>
          <w:sz w:val="24"/>
        </w:rPr>
        <w:t>能够每年度对国家绩效考核监测指标进行医院年度目标的设置，并支持将院级目标对临床科室进行分解形成科室目标。并提供历年目标及各指标项满分值的展示，帮助医院进行本年度目标的合理设定。</w:t>
      </w:r>
    </w:p>
    <w:p w14:paraId="6F33C9E8">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2.5.CMI与四级手术系数配置</w:t>
      </w:r>
    </w:p>
    <w:p w14:paraId="30D5C4B0">
      <w:pPr>
        <w:ind w:firstLine="480" w:firstLineChars="200"/>
        <w:rPr>
          <w:rFonts w:ascii="宋体" w:hAnsi="宋体" w:cs="宋体"/>
          <w:bCs/>
          <w:kern w:val="0"/>
          <w:position w:val="-10"/>
          <w:sz w:val="24"/>
        </w:rPr>
      </w:pPr>
      <w:r>
        <w:rPr>
          <w:rFonts w:hint="eastAsia" w:ascii="宋体" w:hAnsi="宋体" w:cs="宋体"/>
          <w:bCs/>
          <w:kern w:val="0"/>
          <w:position w:val="-10"/>
          <w:sz w:val="24"/>
        </w:rPr>
        <w:t>提供医院历年CMI值、四级手术系数的配置管理，通过基于CMI值和四级手术系数的指标校正算法，对模拟评分模型做到数据支撑。</w:t>
      </w:r>
    </w:p>
    <w:p w14:paraId="13E77413">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2.6.国考实际得分反馈</w:t>
      </w:r>
    </w:p>
    <w:p w14:paraId="315CB21A">
      <w:pPr>
        <w:ind w:firstLine="480" w:firstLineChars="200"/>
        <w:rPr>
          <w:rFonts w:ascii="宋体" w:hAnsi="宋体" w:cs="宋体"/>
          <w:bCs/>
          <w:kern w:val="0"/>
          <w:position w:val="-10"/>
          <w:sz w:val="24"/>
        </w:rPr>
      </w:pPr>
      <w:r>
        <w:rPr>
          <w:rFonts w:hint="eastAsia" w:ascii="宋体" w:hAnsi="宋体" w:cs="宋体"/>
          <w:bCs/>
          <w:kern w:val="0"/>
          <w:position w:val="-10"/>
          <w:sz w:val="24"/>
        </w:rPr>
        <w:t>提供历年国家绩效考核反馈数据的电子化管理功能，包括医院填报值、同类中位数值、满分值、满分、实际得分，方便日后的查询和对比。</w:t>
      </w:r>
    </w:p>
    <w:p w14:paraId="4C2967EF">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3、数据填报</w:t>
      </w:r>
    </w:p>
    <w:p w14:paraId="6B852984">
      <w:pPr>
        <w:ind w:firstLine="480" w:firstLineChars="200"/>
        <w:rPr>
          <w:rFonts w:ascii="宋体" w:hAnsi="宋体" w:cs="宋体"/>
          <w:bCs/>
          <w:kern w:val="0"/>
          <w:position w:val="-10"/>
          <w:sz w:val="24"/>
        </w:rPr>
      </w:pPr>
      <w:r>
        <w:rPr>
          <w:rFonts w:hint="eastAsia" w:ascii="宋体" w:hAnsi="宋体" w:cs="宋体"/>
          <w:bCs/>
          <w:kern w:val="0"/>
          <w:position w:val="-10"/>
          <w:sz w:val="24"/>
        </w:rPr>
        <w:t>基于国家卫生健康委公立医院绩效考核管理平台的上报数据需要，在医院绩效考核管理系统上建立数据填报管理，尽量减少原有的 EXCEL 和纸质化填报。通过数据服务自动化抽取需要填报的数据，减少后期人力的比对和数据不一致的风险，将填报数据电子化存档，方便查阅和对比。</w:t>
      </w:r>
    </w:p>
    <w:p w14:paraId="6E96AA28">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3.1.月度数据填报</w:t>
      </w:r>
    </w:p>
    <w:p w14:paraId="250AAE74">
      <w:pPr>
        <w:ind w:firstLine="480" w:firstLineChars="200"/>
        <w:rPr>
          <w:rFonts w:ascii="宋体" w:hAnsi="宋体" w:cs="宋体"/>
          <w:bCs/>
          <w:kern w:val="0"/>
          <w:position w:val="-10"/>
          <w:sz w:val="24"/>
        </w:rPr>
      </w:pPr>
      <w:r>
        <w:rPr>
          <w:rFonts w:hint="eastAsia" w:ascii="宋体" w:hAnsi="宋体" w:cs="宋体"/>
          <w:bCs/>
          <w:kern w:val="0"/>
          <w:position w:val="-10"/>
          <w:sz w:val="24"/>
        </w:rPr>
        <w:t>提供国家绩效考核指标的月度填报功能，能够区分职能科室的负责指标项与协同指标项，并支持填报数据的导出。包括：负责指标项填报、协作指标项填报、填报数据查询、填报数据校验、填报数据导出等功能。</w:t>
      </w:r>
    </w:p>
    <w:p w14:paraId="25D35D9A">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3.2.月度数据导入</w:t>
      </w:r>
    </w:p>
    <w:p w14:paraId="38BA9F08">
      <w:pPr>
        <w:ind w:firstLine="480" w:firstLineChars="200"/>
        <w:rPr>
          <w:rFonts w:ascii="宋体" w:hAnsi="宋体" w:cs="宋体"/>
          <w:bCs/>
          <w:kern w:val="0"/>
          <w:position w:val="-10"/>
          <w:sz w:val="24"/>
        </w:rPr>
      </w:pPr>
      <w:r>
        <w:rPr>
          <w:rFonts w:hint="eastAsia" w:ascii="宋体" w:hAnsi="宋体" w:cs="宋体"/>
          <w:bCs/>
          <w:kern w:val="0"/>
          <w:position w:val="-10"/>
          <w:sz w:val="24"/>
        </w:rPr>
        <w:t>按月度为国家绩效考核指标项的数据来源和医院管理报表提供考核数据的报表导入功能。包括：报表导入进度提醒、报表导入状态展示、导入数据检验等功能。</w:t>
      </w:r>
    </w:p>
    <w:p w14:paraId="6A73D7AF">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3.3.年度数据填报</w:t>
      </w:r>
    </w:p>
    <w:p w14:paraId="79265659">
      <w:pPr>
        <w:ind w:firstLine="480" w:firstLineChars="200"/>
        <w:rPr>
          <w:rFonts w:ascii="宋体" w:hAnsi="宋体" w:cs="宋体"/>
          <w:bCs/>
          <w:kern w:val="0"/>
          <w:position w:val="-10"/>
          <w:sz w:val="24"/>
        </w:rPr>
      </w:pPr>
      <w:r>
        <w:rPr>
          <w:rFonts w:hint="eastAsia" w:ascii="宋体" w:hAnsi="宋体" w:cs="宋体"/>
          <w:bCs/>
          <w:kern w:val="0"/>
          <w:position w:val="-10"/>
          <w:sz w:val="24"/>
        </w:rPr>
        <w:t>支持所填报数据的同比分析和异常提醒。支持跨部门协同填报，填报过程中提供各个指标项的解释和统计口径定义，并对填报的数据进行校验，保证一致性和正确性；提供历年数据的查询和参考；支持区分职能科室负责指标项与协同指标项的填报，并对所有填报的痕迹留存，形成数据版本管理。</w:t>
      </w:r>
    </w:p>
    <w:p w14:paraId="4ECB8540">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4、院内监管</w:t>
      </w:r>
    </w:p>
    <w:p w14:paraId="70C3B7E5">
      <w:pPr>
        <w:ind w:firstLine="480" w:firstLineChars="200"/>
        <w:rPr>
          <w:rFonts w:ascii="宋体" w:hAnsi="宋体" w:cs="宋体"/>
          <w:bCs/>
          <w:kern w:val="0"/>
          <w:position w:val="-10"/>
          <w:sz w:val="24"/>
        </w:rPr>
      </w:pPr>
      <w:r>
        <w:rPr>
          <w:rFonts w:hint="eastAsia" w:ascii="宋体" w:hAnsi="宋体" w:cs="宋体"/>
          <w:bCs/>
          <w:kern w:val="0"/>
          <w:position w:val="-10"/>
          <w:sz w:val="24"/>
        </w:rPr>
        <w:t>根据医院要求，提供国家绩效考核指标之外的医院监测指标的管理功能，包括：院内监测指标、输血患者跟踪、月度报表管理等。</w:t>
      </w:r>
    </w:p>
    <w:p w14:paraId="1F72CF9E">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4.1.院内监测指标</w:t>
      </w:r>
    </w:p>
    <w:p w14:paraId="1293AAF5">
      <w:pPr>
        <w:ind w:firstLine="480" w:firstLineChars="200"/>
        <w:rPr>
          <w:rFonts w:ascii="宋体" w:hAnsi="宋体" w:cs="宋体"/>
          <w:bCs/>
          <w:kern w:val="0"/>
          <w:position w:val="-10"/>
          <w:sz w:val="24"/>
        </w:rPr>
      </w:pPr>
      <w:r>
        <w:rPr>
          <w:rFonts w:hint="eastAsia" w:ascii="宋体" w:hAnsi="宋体" w:cs="宋体"/>
          <w:bCs/>
          <w:kern w:val="0"/>
          <w:position w:val="-10"/>
          <w:sz w:val="24"/>
        </w:rPr>
        <w:t>提供医院自行监测病种的监测管理功能，需包含单病种相关的如：病种例数、平均住院日、次均费用、病死率等指标；及医院的扩展监测指标，如：临床路径（手工填报）、非计划再次入院、出院患者三/四级手术占比（江苏省目录）等。</w:t>
      </w:r>
    </w:p>
    <w:p w14:paraId="46122237">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4.2.输血患者跟踪</w:t>
      </w:r>
    </w:p>
    <w:p w14:paraId="40B76E13">
      <w:pPr>
        <w:ind w:firstLine="480" w:firstLineChars="200"/>
        <w:rPr>
          <w:rFonts w:ascii="宋体" w:hAnsi="宋体" w:cs="宋体"/>
          <w:bCs/>
          <w:kern w:val="0"/>
          <w:position w:val="-10"/>
          <w:sz w:val="24"/>
        </w:rPr>
      </w:pPr>
      <w:r>
        <w:rPr>
          <w:rFonts w:hint="eastAsia" w:ascii="宋体" w:hAnsi="宋体" w:cs="宋体"/>
          <w:bCs/>
          <w:kern w:val="0"/>
          <w:position w:val="-10"/>
          <w:sz w:val="24"/>
        </w:rPr>
        <w:t>根据病案首页实现输血相关病患的数据管理。</w:t>
      </w:r>
    </w:p>
    <w:p w14:paraId="58069D6D">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4.3.月度报表管理</w:t>
      </w:r>
    </w:p>
    <w:p w14:paraId="10D2463A">
      <w:pPr>
        <w:ind w:firstLine="480" w:firstLineChars="200"/>
        <w:rPr>
          <w:rFonts w:ascii="宋体" w:hAnsi="宋体" w:cs="宋体"/>
          <w:bCs/>
          <w:kern w:val="0"/>
          <w:position w:val="-10"/>
          <w:sz w:val="24"/>
        </w:rPr>
      </w:pPr>
      <w:r>
        <w:rPr>
          <w:rFonts w:hint="eastAsia" w:ascii="宋体" w:hAnsi="宋体" w:cs="宋体"/>
          <w:bCs/>
          <w:kern w:val="0"/>
          <w:position w:val="-10"/>
          <w:sz w:val="24"/>
        </w:rPr>
        <w:t>根据医院要求，提供相关报表的管理功能。</w:t>
      </w:r>
    </w:p>
    <w:p w14:paraId="6DDCDA90">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5、医院字典管理</w:t>
      </w:r>
    </w:p>
    <w:p w14:paraId="4CB9A8B1">
      <w:pPr>
        <w:ind w:firstLine="480" w:firstLineChars="200"/>
        <w:rPr>
          <w:rFonts w:ascii="宋体" w:hAnsi="宋体" w:cs="宋体"/>
          <w:bCs/>
          <w:kern w:val="0"/>
          <w:position w:val="-10"/>
          <w:sz w:val="24"/>
        </w:rPr>
      </w:pPr>
      <w:r>
        <w:rPr>
          <w:rFonts w:hint="eastAsia" w:ascii="宋体" w:hAnsi="宋体" w:cs="宋体"/>
          <w:bCs/>
          <w:kern w:val="0"/>
          <w:position w:val="-10"/>
          <w:sz w:val="24"/>
        </w:rPr>
        <w:t>依据医院管理要求，系统需提供对各级临床科室基础数据的管理功能，包括科室名称、是否重点科室等信息的显示。</w:t>
      </w:r>
    </w:p>
    <w:p w14:paraId="09897B2D">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6、国考知识库</w:t>
      </w:r>
    </w:p>
    <w:p w14:paraId="7A471DE6">
      <w:pPr>
        <w:ind w:firstLine="480" w:firstLineChars="200"/>
        <w:rPr>
          <w:rFonts w:ascii="宋体" w:hAnsi="宋体" w:cs="宋体"/>
          <w:bCs/>
          <w:kern w:val="0"/>
          <w:position w:val="-10"/>
          <w:sz w:val="24"/>
        </w:rPr>
      </w:pPr>
      <w:r>
        <w:rPr>
          <w:rFonts w:hint="eastAsia" w:ascii="宋体" w:hAnsi="宋体" w:cs="宋体"/>
          <w:bCs/>
          <w:kern w:val="0"/>
          <w:position w:val="-10"/>
          <w:sz w:val="24"/>
        </w:rPr>
        <w:t>系统支持对历年国考常见问题与解释进行管理，以指标项为单位展示历年所有问答知识。通过建立国考知识库，可以更加准确、有效的帮助医院填报国家绩效考核指标，从而更好地开展绩效管理工作。</w:t>
      </w:r>
    </w:p>
    <w:p w14:paraId="1552F55F">
      <w:pPr>
        <w:keepNext/>
        <w:keepLines/>
        <w:spacing w:before="260" w:after="260" w:line="416" w:lineRule="auto"/>
        <w:outlineLvl w:val="2"/>
        <w:rPr>
          <w:rFonts w:ascii="宋体" w:hAnsi="宋体" w:cs="宋体"/>
          <w:bCs/>
          <w:kern w:val="0"/>
          <w:position w:val="-10"/>
          <w:sz w:val="24"/>
        </w:rPr>
      </w:pPr>
      <w:r>
        <w:rPr>
          <w:rFonts w:hint="eastAsia" w:ascii="宋体" w:hAnsi="宋体" w:cs="宋体"/>
          <w:bCs/>
          <w:kern w:val="0"/>
          <w:position w:val="-10"/>
          <w:sz w:val="24"/>
        </w:rPr>
        <w:t>7、系统管理</w:t>
      </w:r>
    </w:p>
    <w:p w14:paraId="2A9BF7E2">
      <w:pPr>
        <w:ind w:firstLine="480" w:firstLineChars="200"/>
        <w:rPr>
          <w:rFonts w:ascii="宋体" w:hAnsi="宋体" w:cs="宋体"/>
          <w:bCs/>
          <w:kern w:val="0"/>
          <w:position w:val="-10"/>
          <w:sz w:val="24"/>
        </w:rPr>
      </w:pPr>
      <w:r>
        <w:rPr>
          <w:rFonts w:hint="eastAsia" w:ascii="宋体" w:hAnsi="宋体" w:cs="宋体"/>
          <w:bCs/>
          <w:kern w:val="0"/>
          <w:position w:val="-10"/>
          <w:sz w:val="24"/>
        </w:rPr>
        <w:t>对系统使用用户进行综合管理，能够对医院管理层、绩效主管部门和数据填报部门等不用类型的使用用户设置相应使用权限，包括：用户管理、角色管理、职能部门管理、菜单管理等功能。</w:t>
      </w:r>
    </w:p>
    <w:p w14:paraId="3C815FAF">
      <w:pPr>
        <w:keepNext/>
        <w:keepLines/>
        <w:spacing w:before="280" w:after="290" w:line="376" w:lineRule="auto"/>
        <w:ind w:left="480"/>
        <w:outlineLvl w:val="3"/>
        <w:rPr>
          <w:rFonts w:ascii="宋体" w:hAnsi="宋体" w:cs="宋体"/>
          <w:bCs/>
          <w:kern w:val="0"/>
          <w:position w:val="-10"/>
          <w:sz w:val="24"/>
        </w:rPr>
      </w:pPr>
      <w:bookmarkStart w:id="12" w:name="_Toc155253903"/>
      <w:r>
        <w:rPr>
          <w:rFonts w:hint="eastAsia" w:ascii="宋体" w:hAnsi="宋体" w:cs="宋体"/>
          <w:bCs/>
          <w:kern w:val="0"/>
          <w:position w:val="-10"/>
          <w:sz w:val="24"/>
        </w:rPr>
        <w:t>7.1.用户管理</w:t>
      </w:r>
      <w:bookmarkEnd w:id="12"/>
      <w:bookmarkStart w:id="13" w:name="_Toc155253904"/>
    </w:p>
    <w:p w14:paraId="4A409A76">
      <w:pPr>
        <w:ind w:firstLine="480" w:firstLineChars="200"/>
        <w:rPr>
          <w:rFonts w:ascii="宋体" w:hAnsi="宋体" w:cs="宋体"/>
          <w:bCs/>
          <w:kern w:val="0"/>
          <w:position w:val="-10"/>
          <w:sz w:val="24"/>
        </w:rPr>
      </w:pPr>
      <w:r>
        <w:rPr>
          <w:rFonts w:hint="eastAsia" w:ascii="宋体" w:hAnsi="宋体" w:cs="宋体"/>
          <w:bCs/>
          <w:kern w:val="0"/>
          <w:position w:val="-10"/>
          <w:sz w:val="24"/>
        </w:rPr>
        <w:t>系统能够对医院的使用用户进行管理，包括增加、修改、查询和删除使用用户，及提供使用用户重置密码功能。</w:t>
      </w:r>
    </w:p>
    <w:p w14:paraId="2B726B33">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7.2.角色管理</w:t>
      </w:r>
    </w:p>
    <w:p w14:paraId="5F873E32">
      <w:pPr>
        <w:ind w:firstLine="480" w:firstLineChars="200"/>
        <w:rPr>
          <w:rFonts w:ascii="宋体" w:hAnsi="宋体" w:cs="宋体"/>
          <w:bCs/>
          <w:kern w:val="0"/>
          <w:position w:val="-10"/>
          <w:sz w:val="24"/>
        </w:rPr>
      </w:pPr>
      <w:r>
        <w:rPr>
          <w:rFonts w:hint="eastAsia" w:ascii="宋体" w:hAnsi="宋体" w:cs="宋体"/>
          <w:bCs/>
          <w:kern w:val="0"/>
          <w:position w:val="-10"/>
          <w:sz w:val="24"/>
        </w:rPr>
        <w:t>系统能够对医院不用类型用户进行自定义配置管理，如医院管理层、绩效主管部门和数据填报部门等。</w:t>
      </w:r>
    </w:p>
    <w:p w14:paraId="6269E69E">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7.3.职能部门管理</w:t>
      </w:r>
      <w:bookmarkEnd w:id="13"/>
      <w:bookmarkStart w:id="14" w:name="_Toc155253905"/>
    </w:p>
    <w:p w14:paraId="13C12F2A">
      <w:pPr>
        <w:ind w:firstLine="480" w:firstLineChars="200"/>
        <w:rPr>
          <w:rFonts w:ascii="宋体" w:hAnsi="宋体" w:cs="宋体"/>
          <w:bCs/>
          <w:kern w:val="0"/>
          <w:position w:val="-10"/>
          <w:sz w:val="24"/>
        </w:rPr>
      </w:pPr>
      <w:r>
        <w:rPr>
          <w:rFonts w:hint="eastAsia" w:ascii="宋体" w:hAnsi="宋体" w:cs="宋体"/>
          <w:bCs/>
          <w:kern w:val="0"/>
          <w:position w:val="-10"/>
          <w:sz w:val="24"/>
        </w:rPr>
        <w:t>系统支持对医院职能部门的数据管理，并支持将使用用户与部门进行关联。</w:t>
      </w:r>
    </w:p>
    <w:p w14:paraId="753B2A15">
      <w:pPr>
        <w:keepNext/>
        <w:keepLines/>
        <w:spacing w:before="280" w:after="290" w:line="376" w:lineRule="auto"/>
        <w:ind w:left="480"/>
        <w:outlineLvl w:val="3"/>
        <w:rPr>
          <w:rFonts w:ascii="宋体" w:hAnsi="宋体" w:cs="宋体"/>
          <w:bCs/>
          <w:kern w:val="0"/>
          <w:position w:val="-10"/>
          <w:sz w:val="24"/>
        </w:rPr>
      </w:pPr>
      <w:r>
        <w:rPr>
          <w:rFonts w:hint="eastAsia" w:ascii="宋体" w:hAnsi="宋体" w:cs="宋体"/>
          <w:bCs/>
          <w:kern w:val="0"/>
          <w:position w:val="-10"/>
          <w:sz w:val="24"/>
        </w:rPr>
        <w:t>7.4.菜单管理</w:t>
      </w:r>
      <w:bookmarkEnd w:id="14"/>
    </w:p>
    <w:p w14:paraId="79CA60EF">
      <w:pPr>
        <w:ind w:firstLine="480" w:firstLineChars="200"/>
        <w:rPr>
          <w:rFonts w:ascii="宋体" w:hAnsi="宋体" w:cs="宋体"/>
          <w:bCs/>
          <w:kern w:val="0"/>
          <w:position w:val="-10"/>
          <w:sz w:val="24"/>
        </w:rPr>
      </w:pPr>
      <w:r>
        <w:rPr>
          <w:rFonts w:hint="eastAsia" w:ascii="宋体" w:hAnsi="宋体" w:cs="宋体"/>
          <w:bCs/>
          <w:kern w:val="0"/>
          <w:position w:val="-10"/>
          <w:sz w:val="24"/>
        </w:rPr>
        <w:t>系统能够根据不同的角色类型配置不同的菜单权限，权限包括目录、菜单、按钮等的访问。</w:t>
      </w:r>
    </w:p>
    <w:p w14:paraId="63F5B406">
      <w:pPr>
        <w:keepNext/>
        <w:keepLines/>
        <w:spacing w:before="260" w:after="260" w:line="416" w:lineRule="auto"/>
        <w:outlineLvl w:val="1"/>
        <w:rPr>
          <w:rFonts w:ascii="宋体" w:hAnsi="宋体" w:cs="宋体"/>
          <w:bCs/>
          <w:kern w:val="0"/>
          <w:position w:val="-10"/>
          <w:sz w:val="28"/>
          <w:szCs w:val="28"/>
        </w:rPr>
      </w:pPr>
      <w:r>
        <w:rPr>
          <w:rFonts w:hint="eastAsia" w:ascii="宋体" w:hAnsi="宋体" w:cs="宋体"/>
          <w:bCs/>
          <w:kern w:val="0"/>
          <w:position w:val="-10"/>
          <w:sz w:val="28"/>
          <w:szCs w:val="28"/>
        </w:rPr>
        <w:t>二、密码安全设备</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34"/>
        <w:gridCol w:w="6458"/>
      </w:tblGrid>
      <w:tr w14:paraId="6EF1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shd w:val="clear" w:color="auto" w:fill="auto"/>
            <w:noWrap/>
            <w:vAlign w:val="center"/>
          </w:tcPr>
          <w:p w14:paraId="6408261D">
            <w:pPr>
              <w:widowControl/>
              <w:jc w:val="center"/>
              <w:rPr>
                <w:rFonts w:ascii="宋体" w:hAnsi="宋体" w:cs="宋体"/>
                <w:kern w:val="0"/>
                <w:position w:val="-10"/>
                <w:sz w:val="24"/>
              </w:rPr>
            </w:pPr>
            <w:r>
              <w:rPr>
                <w:rFonts w:hint="eastAsia" w:ascii="宋体" w:hAnsi="宋体" w:cs="宋体"/>
                <w:kern w:val="0"/>
                <w:position w:val="-10"/>
                <w:sz w:val="24"/>
              </w:rPr>
              <w:t>指标</w:t>
            </w:r>
          </w:p>
        </w:tc>
        <w:tc>
          <w:tcPr>
            <w:tcW w:w="1134" w:type="dxa"/>
            <w:shd w:val="clear" w:color="auto" w:fill="auto"/>
            <w:noWrap/>
            <w:vAlign w:val="center"/>
          </w:tcPr>
          <w:p w14:paraId="27AB21DE">
            <w:pPr>
              <w:widowControl/>
              <w:jc w:val="center"/>
              <w:rPr>
                <w:rFonts w:ascii="宋体" w:hAnsi="宋体" w:cs="宋体"/>
                <w:kern w:val="0"/>
                <w:position w:val="-10"/>
                <w:sz w:val="24"/>
              </w:rPr>
            </w:pPr>
            <w:r>
              <w:rPr>
                <w:rFonts w:hint="eastAsia" w:ascii="宋体" w:hAnsi="宋体" w:cs="宋体"/>
                <w:kern w:val="0"/>
                <w:position w:val="-10"/>
                <w:sz w:val="24"/>
              </w:rPr>
              <w:t>指标项</w:t>
            </w:r>
          </w:p>
        </w:tc>
        <w:tc>
          <w:tcPr>
            <w:tcW w:w="6458" w:type="dxa"/>
            <w:shd w:val="clear" w:color="auto" w:fill="auto"/>
            <w:noWrap/>
            <w:vAlign w:val="center"/>
          </w:tcPr>
          <w:p w14:paraId="6B3F1ABC">
            <w:pPr>
              <w:widowControl/>
              <w:jc w:val="center"/>
              <w:rPr>
                <w:rFonts w:ascii="宋体" w:hAnsi="宋体" w:cs="宋体"/>
                <w:kern w:val="0"/>
                <w:position w:val="-10"/>
                <w:sz w:val="24"/>
              </w:rPr>
            </w:pPr>
            <w:r>
              <w:rPr>
                <w:rFonts w:hint="eastAsia" w:ascii="宋体" w:hAnsi="宋体" w:cs="宋体"/>
                <w:kern w:val="0"/>
                <w:position w:val="-10"/>
                <w:sz w:val="24"/>
              </w:rPr>
              <w:t>详细要求</w:t>
            </w:r>
          </w:p>
        </w:tc>
      </w:tr>
      <w:tr w14:paraId="0536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shd w:val="clear" w:color="auto" w:fill="auto"/>
            <w:noWrap/>
            <w:vAlign w:val="center"/>
          </w:tcPr>
          <w:p w14:paraId="462F481D">
            <w:pPr>
              <w:widowControl/>
              <w:jc w:val="center"/>
              <w:rPr>
                <w:rFonts w:ascii="宋体" w:hAnsi="宋体" w:cs="宋体"/>
                <w:kern w:val="0"/>
                <w:position w:val="-10"/>
                <w:sz w:val="24"/>
              </w:rPr>
            </w:pPr>
            <w:r>
              <w:rPr>
                <w:rFonts w:hint="eastAsia" w:ascii="宋体" w:hAnsi="宋体" w:cs="宋体"/>
                <w:kern w:val="0"/>
                <w:position w:val="-10"/>
                <w:sz w:val="24"/>
              </w:rPr>
              <w:t>基本要求</w:t>
            </w:r>
          </w:p>
        </w:tc>
        <w:tc>
          <w:tcPr>
            <w:tcW w:w="1134" w:type="dxa"/>
            <w:shd w:val="clear" w:color="auto" w:fill="auto"/>
            <w:noWrap/>
            <w:vAlign w:val="center"/>
          </w:tcPr>
          <w:p w14:paraId="1EEE4B17">
            <w:pPr>
              <w:widowControl/>
              <w:jc w:val="center"/>
              <w:rPr>
                <w:rFonts w:ascii="宋体" w:hAnsi="宋体" w:cs="宋体"/>
                <w:kern w:val="0"/>
                <w:position w:val="-10"/>
                <w:sz w:val="24"/>
              </w:rPr>
            </w:pPr>
            <w:r>
              <w:rPr>
                <w:rFonts w:hint="eastAsia" w:ascii="宋体" w:hAnsi="宋体" w:cs="宋体"/>
                <w:kern w:val="0"/>
                <w:position w:val="-10"/>
                <w:sz w:val="24"/>
              </w:rPr>
              <w:t>配置要求</w:t>
            </w:r>
          </w:p>
        </w:tc>
        <w:tc>
          <w:tcPr>
            <w:tcW w:w="6458" w:type="dxa"/>
            <w:shd w:val="clear" w:color="auto" w:fill="auto"/>
            <w:noWrap/>
            <w:vAlign w:val="center"/>
          </w:tcPr>
          <w:p w14:paraId="36C380EE">
            <w:pPr>
              <w:widowControl/>
              <w:jc w:val="left"/>
              <w:rPr>
                <w:rFonts w:ascii="宋体" w:hAnsi="宋体" w:cs="宋体"/>
                <w:kern w:val="0"/>
                <w:position w:val="-10"/>
                <w:sz w:val="24"/>
              </w:rPr>
            </w:pPr>
            <w:r>
              <w:rPr>
                <w:rFonts w:hint="eastAsia" w:ascii="宋体" w:hAnsi="宋体" w:cs="宋体"/>
                <w:kern w:val="0"/>
                <w:position w:val="-10"/>
                <w:sz w:val="24"/>
                <w:lang w:eastAsia="zh-Hans"/>
              </w:rPr>
              <w:t>软硬一体化设备，每台加密主机内置一块加密卡</w:t>
            </w:r>
          </w:p>
        </w:tc>
      </w:tr>
      <w:tr w14:paraId="39DE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04" w:type="dxa"/>
            <w:vMerge w:val="continue"/>
            <w:shd w:val="clear" w:color="auto" w:fill="auto"/>
            <w:vAlign w:val="center"/>
          </w:tcPr>
          <w:p w14:paraId="03C0161D">
            <w:pPr>
              <w:widowControl/>
              <w:jc w:val="center"/>
              <w:rPr>
                <w:rFonts w:ascii="宋体" w:hAnsi="宋体" w:cs="宋体"/>
                <w:kern w:val="0"/>
                <w:position w:val="-10"/>
                <w:sz w:val="24"/>
              </w:rPr>
            </w:pPr>
          </w:p>
        </w:tc>
        <w:tc>
          <w:tcPr>
            <w:tcW w:w="1134" w:type="dxa"/>
            <w:shd w:val="clear" w:color="auto" w:fill="auto"/>
            <w:noWrap/>
            <w:vAlign w:val="center"/>
          </w:tcPr>
          <w:p w14:paraId="7B1D17CB">
            <w:pPr>
              <w:widowControl/>
              <w:jc w:val="center"/>
              <w:rPr>
                <w:rFonts w:ascii="宋体" w:hAnsi="宋体" w:cs="宋体"/>
                <w:kern w:val="0"/>
                <w:position w:val="-10"/>
                <w:sz w:val="24"/>
              </w:rPr>
            </w:pPr>
            <w:r>
              <w:rPr>
                <w:rFonts w:hint="eastAsia" w:ascii="宋体" w:hAnsi="宋体" w:cs="宋体"/>
                <w:kern w:val="0"/>
                <w:position w:val="-10"/>
                <w:sz w:val="24"/>
              </w:rPr>
              <w:t>部署方式</w:t>
            </w:r>
          </w:p>
        </w:tc>
        <w:tc>
          <w:tcPr>
            <w:tcW w:w="6458" w:type="dxa"/>
            <w:shd w:val="clear" w:color="auto" w:fill="auto"/>
            <w:noWrap/>
            <w:vAlign w:val="center"/>
          </w:tcPr>
          <w:p w14:paraId="2626CEF8">
            <w:pPr>
              <w:widowControl/>
              <w:jc w:val="left"/>
              <w:rPr>
                <w:rFonts w:ascii="宋体" w:hAnsi="宋体" w:cs="宋体"/>
                <w:kern w:val="0"/>
                <w:position w:val="-10"/>
                <w:sz w:val="24"/>
              </w:rPr>
            </w:pPr>
            <w:r>
              <w:rPr>
                <w:rFonts w:hint="eastAsia" w:ascii="宋体" w:hAnsi="宋体" w:cs="宋体"/>
                <w:kern w:val="0"/>
                <w:position w:val="-10"/>
                <w:sz w:val="24"/>
              </w:rPr>
              <w:t>旁路部署，路由可达即可，支持HA双机热备模式，防止主机故障、网络故障、程序故障引起的业务异常。同时容灾手段能快速启用、自动切换，且切换期间能保证数据一致性，业务不受损失。</w:t>
            </w:r>
          </w:p>
        </w:tc>
      </w:tr>
      <w:tr w14:paraId="6586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30E92AB6">
            <w:pPr>
              <w:widowControl/>
              <w:jc w:val="center"/>
              <w:rPr>
                <w:rFonts w:ascii="宋体" w:hAnsi="宋体" w:cs="宋体"/>
                <w:kern w:val="0"/>
                <w:position w:val="-10"/>
                <w:sz w:val="24"/>
              </w:rPr>
            </w:pPr>
          </w:p>
        </w:tc>
        <w:tc>
          <w:tcPr>
            <w:tcW w:w="1134" w:type="dxa"/>
            <w:shd w:val="clear" w:color="auto" w:fill="auto"/>
            <w:noWrap/>
            <w:vAlign w:val="center"/>
          </w:tcPr>
          <w:p w14:paraId="7C184FD2">
            <w:pPr>
              <w:widowControl/>
              <w:jc w:val="center"/>
              <w:rPr>
                <w:rFonts w:ascii="宋体" w:hAnsi="宋体" w:cs="宋体"/>
                <w:kern w:val="0"/>
                <w:position w:val="-10"/>
                <w:sz w:val="24"/>
              </w:rPr>
            </w:pPr>
            <w:r>
              <w:rPr>
                <w:rFonts w:hint="eastAsia" w:ascii="宋体" w:hAnsi="宋体" w:cs="宋体"/>
                <w:kern w:val="0"/>
                <w:position w:val="-10"/>
                <w:sz w:val="24"/>
                <w:lang w:eastAsia="zh-Hans"/>
              </w:rPr>
              <w:t>数据库兼容性</w:t>
            </w:r>
          </w:p>
        </w:tc>
        <w:tc>
          <w:tcPr>
            <w:tcW w:w="6458" w:type="dxa"/>
            <w:shd w:val="clear" w:color="auto" w:fill="auto"/>
            <w:noWrap/>
            <w:vAlign w:val="center"/>
          </w:tcPr>
          <w:p w14:paraId="4BBB24F9">
            <w:pPr>
              <w:widowControl/>
              <w:jc w:val="left"/>
              <w:rPr>
                <w:rFonts w:ascii="宋体" w:hAnsi="宋体" w:cs="宋体"/>
                <w:kern w:val="0"/>
                <w:position w:val="-10"/>
                <w:sz w:val="24"/>
              </w:rPr>
            </w:pPr>
            <w:r>
              <w:rPr>
                <w:rFonts w:hint="eastAsia" w:ascii="宋体" w:hAnsi="宋体" w:cs="宋体"/>
                <w:kern w:val="0"/>
                <w:position w:val="-10"/>
                <w:sz w:val="24"/>
              </w:rPr>
              <w:t>▲</w:t>
            </w:r>
            <w:r>
              <w:rPr>
                <w:rFonts w:hint="eastAsia" w:ascii="宋体" w:hAnsi="宋体" w:cs="宋体"/>
                <w:kern w:val="0"/>
                <w:position w:val="-10"/>
                <w:sz w:val="24"/>
                <w:lang w:eastAsia="zh-Hans"/>
              </w:rPr>
              <w:t>应支持Oracle、MySQL、PostgreSQL、GaussDB、KingbaseES、KADB、达梦、Gbase8a。</w:t>
            </w:r>
          </w:p>
        </w:tc>
      </w:tr>
      <w:tr w14:paraId="6077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69F9BC50">
            <w:pPr>
              <w:widowControl/>
              <w:jc w:val="center"/>
              <w:rPr>
                <w:rFonts w:ascii="宋体" w:hAnsi="宋体" w:cs="宋体"/>
                <w:kern w:val="0"/>
                <w:position w:val="-10"/>
                <w:sz w:val="24"/>
              </w:rPr>
            </w:pPr>
          </w:p>
        </w:tc>
        <w:tc>
          <w:tcPr>
            <w:tcW w:w="1134" w:type="dxa"/>
            <w:shd w:val="clear" w:color="auto" w:fill="auto"/>
            <w:noWrap/>
            <w:vAlign w:val="center"/>
          </w:tcPr>
          <w:p w14:paraId="2CBA436C">
            <w:pPr>
              <w:widowControl/>
              <w:jc w:val="center"/>
              <w:rPr>
                <w:rFonts w:ascii="宋体" w:hAnsi="宋体" w:cs="宋体"/>
                <w:kern w:val="0"/>
                <w:position w:val="-10"/>
                <w:sz w:val="24"/>
              </w:rPr>
            </w:pPr>
            <w:r>
              <w:rPr>
                <w:rFonts w:hint="eastAsia" w:ascii="宋体" w:hAnsi="宋体" w:cs="宋体"/>
                <w:kern w:val="0"/>
                <w:position w:val="-10"/>
                <w:sz w:val="24"/>
              </w:rPr>
              <w:t>加密算法兼容性</w:t>
            </w:r>
          </w:p>
        </w:tc>
        <w:tc>
          <w:tcPr>
            <w:tcW w:w="6458" w:type="dxa"/>
            <w:shd w:val="clear" w:color="auto" w:fill="auto"/>
            <w:noWrap/>
            <w:vAlign w:val="center"/>
          </w:tcPr>
          <w:p w14:paraId="00B95177">
            <w:pPr>
              <w:widowControl/>
              <w:jc w:val="left"/>
              <w:rPr>
                <w:rFonts w:ascii="宋体" w:hAnsi="宋体" w:cs="宋体"/>
                <w:kern w:val="0"/>
                <w:position w:val="-10"/>
                <w:sz w:val="24"/>
              </w:rPr>
            </w:pPr>
            <w:r>
              <w:rPr>
                <w:rFonts w:hint="eastAsia" w:ascii="宋体" w:hAnsi="宋体" w:cs="宋体"/>
                <w:kern w:val="0"/>
                <w:position w:val="-10"/>
                <w:sz w:val="24"/>
              </w:rPr>
              <w:t>▲支持AES国际密码算法，SM4国家商用密码高强标准加密算法，两种算法均采用GCM模式，同时也支持SM2、SM3非对称算法。</w:t>
            </w:r>
          </w:p>
        </w:tc>
      </w:tr>
      <w:tr w14:paraId="0DA2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shd w:val="clear" w:color="auto" w:fill="auto"/>
            <w:vAlign w:val="center"/>
          </w:tcPr>
          <w:p w14:paraId="50D95A1D">
            <w:pPr>
              <w:widowControl/>
              <w:jc w:val="center"/>
              <w:rPr>
                <w:rFonts w:ascii="宋体" w:hAnsi="宋体" w:cs="宋体"/>
                <w:kern w:val="0"/>
                <w:position w:val="-10"/>
                <w:sz w:val="24"/>
              </w:rPr>
            </w:pPr>
            <w:r>
              <w:rPr>
                <w:rFonts w:hint="eastAsia" w:ascii="宋体" w:hAnsi="宋体" w:cs="宋体"/>
                <w:kern w:val="0"/>
                <w:position w:val="-10"/>
                <w:sz w:val="24"/>
                <w:lang w:eastAsia="zh-Hans"/>
              </w:rPr>
              <w:t>功能要求</w:t>
            </w:r>
          </w:p>
        </w:tc>
        <w:tc>
          <w:tcPr>
            <w:tcW w:w="1134" w:type="dxa"/>
            <w:vMerge w:val="restart"/>
            <w:shd w:val="clear" w:color="auto" w:fill="auto"/>
            <w:vAlign w:val="center"/>
          </w:tcPr>
          <w:p w14:paraId="3D62E7E5">
            <w:pPr>
              <w:widowControl/>
              <w:jc w:val="center"/>
              <w:rPr>
                <w:rFonts w:ascii="宋体" w:hAnsi="宋体" w:cs="宋体"/>
                <w:kern w:val="0"/>
                <w:position w:val="-10"/>
                <w:sz w:val="24"/>
              </w:rPr>
            </w:pPr>
            <w:r>
              <w:rPr>
                <w:rFonts w:hint="eastAsia" w:ascii="宋体" w:hAnsi="宋体" w:cs="宋体"/>
                <w:kern w:val="0"/>
                <w:position w:val="-10"/>
                <w:sz w:val="24"/>
                <w:lang w:eastAsia="zh-Hans"/>
              </w:rPr>
              <w:t>存储加密能力</w:t>
            </w:r>
          </w:p>
        </w:tc>
        <w:tc>
          <w:tcPr>
            <w:tcW w:w="6458" w:type="dxa"/>
            <w:shd w:val="clear" w:color="auto" w:fill="auto"/>
            <w:vAlign w:val="center"/>
          </w:tcPr>
          <w:p w14:paraId="16672279">
            <w:pPr>
              <w:widowControl/>
              <w:jc w:val="left"/>
              <w:rPr>
                <w:rFonts w:ascii="宋体" w:hAnsi="宋体" w:cs="宋体"/>
                <w:kern w:val="0"/>
                <w:position w:val="-10"/>
                <w:sz w:val="24"/>
              </w:rPr>
            </w:pPr>
            <w:r>
              <w:rPr>
                <w:rFonts w:hint="eastAsia" w:ascii="宋体" w:hAnsi="宋体" w:cs="宋体"/>
                <w:kern w:val="0"/>
                <w:position w:val="-10"/>
                <w:sz w:val="24"/>
              </w:rPr>
              <w:t>实现对数据库中的敏感数据加密存储，防止明文存储引起的数据泄密</w:t>
            </w:r>
          </w:p>
        </w:tc>
      </w:tr>
      <w:tr w14:paraId="42B8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21A96B02">
            <w:pPr>
              <w:widowControl/>
              <w:jc w:val="center"/>
              <w:rPr>
                <w:rFonts w:ascii="宋体" w:hAnsi="宋体" w:cs="宋体"/>
                <w:kern w:val="0"/>
                <w:position w:val="-10"/>
                <w:sz w:val="24"/>
              </w:rPr>
            </w:pPr>
          </w:p>
        </w:tc>
        <w:tc>
          <w:tcPr>
            <w:tcW w:w="1134" w:type="dxa"/>
            <w:vMerge w:val="continue"/>
            <w:shd w:val="clear" w:color="auto" w:fill="auto"/>
            <w:vAlign w:val="center"/>
          </w:tcPr>
          <w:p w14:paraId="7B7AEB6A">
            <w:pPr>
              <w:widowControl/>
              <w:jc w:val="center"/>
              <w:rPr>
                <w:rFonts w:ascii="宋体" w:hAnsi="宋体" w:cs="宋体"/>
                <w:kern w:val="0"/>
                <w:position w:val="-10"/>
                <w:sz w:val="24"/>
              </w:rPr>
            </w:pPr>
          </w:p>
        </w:tc>
        <w:tc>
          <w:tcPr>
            <w:tcW w:w="6458" w:type="dxa"/>
            <w:shd w:val="clear" w:color="auto" w:fill="auto"/>
            <w:vAlign w:val="center"/>
          </w:tcPr>
          <w:p w14:paraId="35A62A7C">
            <w:pPr>
              <w:widowControl/>
              <w:jc w:val="left"/>
              <w:rPr>
                <w:rFonts w:ascii="宋体" w:hAnsi="宋体" w:cs="宋体"/>
                <w:kern w:val="0"/>
                <w:position w:val="-10"/>
                <w:sz w:val="24"/>
              </w:rPr>
            </w:pPr>
            <w:r>
              <w:rPr>
                <w:rFonts w:hint="eastAsia" w:ascii="宋体" w:hAnsi="宋体" w:cs="宋体"/>
                <w:kern w:val="0"/>
                <w:position w:val="-10"/>
                <w:sz w:val="24"/>
              </w:rPr>
              <w:t>支持所有数据库字段类型，支持随机数加密技术，相同的明文数据加密后密文数据不同</w:t>
            </w:r>
          </w:p>
        </w:tc>
      </w:tr>
      <w:tr w14:paraId="5B08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3F6A288A">
            <w:pPr>
              <w:widowControl/>
              <w:jc w:val="center"/>
              <w:rPr>
                <w:rFonts w:ascii="宋体" w:hAnsi="宋体" w:cs="宋体"/>
                <w:kern w:val="0"/>
                <w:position w:val="-10"/>
                <w:sz w:val="24"/>
              </w:rPr>
            </w:pPr>
          </w:p>
        </w:tc>
        <w:tc>
          <w:tcPr>
            <w:tcW w:w="1134" w:type="dxa"/>
            <w:vMerge w:val="continue"/>
            <w:shd w:val="clear" w:color="auto" w:fill="auto"/>
            <w:vAlign w:val="center"/>
          </w:tcPr>
          <w:p w14:paraId="66A1FF30">
            <w:pPr>
              <w:widowControl/>
              <w:jc w:val="center"/>
              <w:rPr>
                <w:rFonts w:ascii="宋体" w:hAnsi="宋体" w:cs="宋体"/>
                <w:kern w:val="0"/>
                <w:position w:val="-10"/>
                <w:sz w:val="24"/>
              </w:rPr>
            </w:pPr>
          </w:p>
        </w:tc>
        <w:tc>
          <w:tcPr>
            <w:tcW w:w="6458" w:type="dxa"/>
            <w:shd w:val="clear" w:color="auto" w:fill="auto"/>
            <w:vAlign w:val="center"/>
          </w:tcPr>
          <w:p w14:paraId="6FC7B218">
            <w:pPr>
              <w:widowControl/>
              <w:jc w:val="left"/>
              <w:rPr>
                <w:rFonts w:ascii="宋体" w:hAnsi="宋体" w:cs="宋体"/>
                <w:kern w:val="0"/>
                <w:position w:val="-10"/>
                <w:sz w:val="24"/>
              </w:rPr>
            </w:pPr>
            <w:r>
              <w:rPr>
                <w:rFonts w:hint="eastAsia" w:ascii="宋体" w:hAnsi="宋体" w:cs="宋体"/>
                <w:kern w:val="0"/>
                <w:position w:val="-10"/>
                <w:sz w:val="24"/>
              </w:rPr>
              <w:t>以表为单位进行数据加密，加密表的数据在数据库中以密文格式存储</w:t>
            </w:r>
          </w:p>
        </w:tc>
      </w:tr>
      <w:tr w14:paraId="6822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6746E61E">
            <w:pPr>
              <w:widowControl/>
              <w:jc w:val="center"/>
              <w:rPr>
                <w:rFonts w:ascii="宋体" w:hAnsi="宋体" w:cs="宋体"/>
                <w:kern w:val="0"/>
                <w:position w:val="-10"/>
                <w:sz w:val="24"/>
              </w:rPr>
            </w:pPr>
          </w:p>
        </w:tc>
        <w:tc>
          <w:tcPr>
            <w:tcW w:w="1134" w:type="dxa"/>
            <w:vMerge w:val="continue"/>
            <w:shd w:val="clear" w:color="auto" w:fill="auto"/>
            <w:vAlign w:val="center"/>
          </w:tcPr>
          <w:p w14:paraId="25F6F533">
            <w:pPr>
              <w:widowControl/>
              <w:jc w:val="center"/>
              <w:rPr>
                <w:rFonts w:ascii="宋体" w:hAnsi="宋体" w:cs="宋体"/>
                <w:kern w:val="0"/>
                <w:position w:val="-10"/>
                <w:sz w:val="24"/>
              </w:rPr>
            </w:pPr>
          </w:p>
        </w:tc>
        <w:tc>
          <w:tcPr>
            <w:tcW w:w="6458" w:type="dxa"/>
            <w:shd w:val="clear" w:color="auto" w:fill="auto"/>
            <w:vAlign w:val="center"/>
          </w:tcPr>
          <w:p w14:paraId="0E297960">
            <w:pPr>
              <w:widowControl/>
              <w:jc w:val="left"/>
              <w:rPr>
                <w:rFonts w:ascii="宋体" w:hAnsi="宋体" w:cs="宋体"/>
                <w:kern w:val="0"/>
                <w:position w:val="-10"/>
                <w:sz w:val="24"/>
              </w:rPr>
            </w:pPr>
            <w:r>
              <w:rPr>
                <w:rFonts w:hint="eastAsia" w:ascii="宋体" w:hAnsi="宋体" w:cs="宋体"/>
                <w:kern w:val="0"/>
                <w:position w:val="-10"/>
                <w:sz w:val="24"/>
              </w:rPr>
              <w:t>▲支持配置选择一表一密钥，一表一算法的加密策略</w:t>
            </w:r>
          </w:p>
        </w:tc>
      </w:tr>
      <w:tr w14:paraId="433E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7E92DC6C">
            <w:pPr>
              <w:widowControl/>
              <w:jc w:val="center"/>
              <w:rPr>
                <w:rFonts w:ascii="宋体" w:hAnsi="宋体" w:cs="宋体"/>
                <w:kern w:val="0"/>
                <w:position w:val="-10"/>
                <w:sz w:val="24"/>
              </w:rPr>
            </w:pPr>
          </w:p>
        </w:tc>
        <w:tc>
          <w:tcPr>
            <w:tcW w:w="1134" w:type="dxa"/>
            <w:vMerge w:val="continue"/>
            <w:shd w:val="clear" w:color="auto" w:fill="auto"/>
            <w:vAlign w:val="center"/>
          </w:tcPr>
          <w:p w14:paraId="631F1837">
            <w:pPr>
              <w:widowControl/>
              <w:jc w:val="center"/>
              <w:rPr>
                <w:rFonts w:ascii="宋体" w:hAnsi="宋体" w:cs="宋体"/>
                <w:kern w:val="0"/>
                <w:position w:val="-10"/>
                <w:sz w:val="24"/>
              </w:rPr>
            </w:pPr>
          </w:p>
        </w:tc>
        <w:tc>
          <w:tcPr>
            <w:tcW w:w="6458" w:type="dxa"/>
            <w:shd w:val="clear" w:color="auto" w:fill="auto"/>
            <w:vAlign w:val="center"/>
          </w:tcPr>
          <w:p w14:paraId="3AF0CEEC">
            <w:pPr>
              <w:widowControl/>
              <w:jc w:val="left"/>
              <w:rPr>
                <w:rFonts w:ascii="宋体" w:hAnsi="宋体" w:cs="宋体"/>
                <w:kern w:val="0"/>
                <w:position w:val="-10"/>
                <w:sz w:val="24"/>
              </w:rPr>
            </w:pPr>
            <w:r>
              <w:rPr>
                <w:rFonts w:hint="eastAsia" w:ascii="宋体" w:hAnsi="宋体" w:cs="宋体"/>
                <w:kern w:val="0"/>
                <w:position w:val="-10"/>
                <w:sz w:val="24"/>
              </w:rPr>
              <w:t>支持所有数据库字段类型，支持随机数加密技术，相同的明文数据加密后密文数据不同</w:t>
            </w:r>
          </w:p>
        </w:tc>
      </w:tr>
      <w:tr w14:paraId="74DB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62B6CC11">
            <w:pPr>
              <w:widowControl/>
              <w:jc w:val="center"/>
              <w:rPr>
                <w:rFonts w:ascii="宋体" w:hAnsi="宋体" w:cs="宋体"/>
                <w:kern w:val="0"/>
                <w:position w:val="-10"/>
                <w:sz w:val="24"/>
              </w:rPr>
            </w:pPr>
          </w:p>
        </w:tc>
        <w:tc>
          <w:tcPr>
            <w:tcW w:w="1134" w:type="dxa"/>
            <w:vMerge w:val="continue"/>
            <w:shd w:val="clear" w:color="auto" w:fill="auto"/>
            <w:vAlign w:val="center"/>
          </w:tcPr>
          <w:p w14:paraId="19BF9845">
            <w:pPr>
              <w:widowControl/>
              <w:jc w:val="center"/>
              <w:rPr>
                <w:rFonts w:ascii="宋体" w:hAnsi="宋体" w:cs="宋体"/>
                <w:kern w:val="0"/>
                <w:position w:val="-10"/>
                <w:sz w:val="24"/>
              </w:rPr>
            </w:pPr>
          </w:p>
        </w:tc>
        <w:tc>
          <w:tcPr>
            <w:tcW w:w="6458" w:type="dxa"/>
            <w:shd w:val="clear" w:color="auto" w:fill="auto"/>
            <w:vAlign w:val="center"/>
          </w:tcPr>
          <w:p w14:paraId="66415EB7">
            <w:pPr>
              <w:widowControl/>
              <w:jc w:val="left"/>
              <w:rPr>
                <w:rFonts w:ascii="宋体" w:hAnsi="宋体" w:cs="宋体"/>
                <w:kern w:val="0"/>
                <w:position w:val="-10"/>
                <w:sz w:val="24"/>
              </w:rPr>
            </w:pPr>
            <w:r>
              <w:rPr>
                <w:rFonts w:hint="eastAsia" w:ascii="宋体" w:hAnsi="宋体" w:cs="宋体"/>
                <w:kern w:val="0"/>
                <w:position w:val="-10"/>
                <w:sz w:val="24"/>
              </w:rPr>
              <w:t>提供基于WEB方式的数据加解密配置，支持数据库中数据加密存储进行完整性校验，支持加密操作回滚的保障机制</w:t>
            </w:r>
          </w:p>
        </w:tc>
      </w:tr>
      <w:tr w14:paraId="3E97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04" w:type="dxa"/>
            <w:vMerge w:val="continue"/>
            <w:shd w:val="clear" w:color="auto" w:fill="auto"/>
            <w:vAlign w:val="center"/>
          </w:tcPr>
          <w:p w14:paraId="2152F1E7">
            <w:pPr>
              <w:widowControl/>
              <w:jc w:val="center"/>
              <w:rPr>
                <w:rFonts w:ascii="宋体" w:hAnsi="宋体" w:cs="宋体"/>
                <w:kern w:val="0"/>
                <w:position w:val="-10"/>
                <w:sz w:val="24"/>
              </w:rPr>
            </w:pPr>
          </w:p>
        </w:tc>
        <w:tc>
          <w:tcPr>
            <w:tcW w:w="1134" w:type="dxa"/>
            <w:vMerge w:val="restart"/>
            <w:shd w:val="clear" w:color="auto" w:fill="auto"/>
            <w:vAlign w:val="center"/>
          </w:tcPr>
          <w:p w14:paraId="0616ECA2">
            <w:pPr>
              <w:widowControl/>
              <w:jc w:val="center"/>
              <w:rPr>
                <w:rFonts w:ascii="宋体" w:hAnsi="宋体" w:cs="宋体"/>
                <w:kern w:val="0"/>
                <w:position w:val="-10"/>
                <w:sz w:val="24"/>
              </w:rPr>
            </w:pPr>
            <w:r>
              <w:rPr>
                <w:rFonts w:hint="eastAsia" w:ascii="宋体" w:hAnsi="宋体" w:cs="宋体"/>
                <w:kern w:val="0"/>
                <w:position w:val="-10"/>
                <w:sz w:val="24"/>
                <w:lang w:eastAsia="zh-Hans"/>
              </w:rPr>
              <w:t>数据加解密权限控制</w:t>
            </w:r>
          </w:p>
        </w:tc>
        <w:tc>
          <w:tcPr>
            <w:tcW w:w="6458" w:type="dxa"/>
            <w:shd w:val="clear" w:color="auto" w:fill="auto"/>
            <w:vAlign w:val="center"/>
          </w:tcPr>
          <w:p w14:paraId="3880C1CB">
            <w:pPr>
              <w:widowControl/>
              <w:jc w:val="left"/>
              <w:rPr>
                <w:rFonts w:ascii="宋体" w:hAnsi="宋体" w:cs="宋体"/>
                <w:kern w:val="0"/>
                <w:position w:val="-10"/>
                <w:sz w:val="24"/>
              </w:rPr>
            </w:pPr>
            <w:r>
              <w:rPr>
                <w:rFonts w:hint="eastAsia" w:ascii="宋体" w:hAnsi="宋体" w:cs="宋体"/>
                <w:kern w:val="0"/>
                <w:position w:val="-10"/>
                <w:sz w:val="24"/>
              </w:rPr>
              <w:t>提供独立于数据库管理系统自身的权限控制体系，所有账户（包括数据库管理系统特权账户）访问密文数据前均应通过数据库加密产品管理员的授权，防止数据库用户的权限提升引起的数据泄密</w:t>
            </w:r>
          </w:p>
        </w:tc>
      </w:tr>
      <w:tr w14:paraId="38A0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4E410219">
            <w:pPr>
              <w:widowControl/>
              <w:jc w:val="center"/>
              <w:rPr>
                <w:rFonts w:ascii="宋体" w:hAnsi="宋体" w:cs="宋体"/>
                <w:kern w:val="0"/>
                <w:position w:val="-10"/>
                <w:sz w:val="24"/>
              </w:rPr>
            </w:pPr>
          </w:p>
        </w:tc>
        <w:tc>
          <w:tcPr>
            <w:tcW w:w="1134" w:type="dxa"/>
            <w:vMerge w:val="continue"/>
            <w:shd w:val="clear" w:color="auto" w:fill="auto"/>
            <w:vAlign w:val="center"/>
          </w:tcPr>
          <w:p w14:paraId="2EFA5A44">
            <w:pPr>
              <w:widowControl/>
              <w:jc w:val="center"/>
              <w:rPr>
                <w:rFonts w:ascii="宋体" w:hAnsi="宋体" w:cs="宋体"/>
                <w:kern w:val="0"/>
                <w:position w:val="-10"/>
                <w:sz w:val="24"/>
              </w:rPr>
            </w:pPr>
          </w:p>
        </w:tc>
        <w:tc>
          <w:tcPr>
            <w:tcW w:w="6458" w:type="dxa"/>
            <w:shd w:val="clear" w:color="auto" w:fill="auto"/>
            <w:vAlign w:val="center"/>
          </w:tcPr>
          <w:p w14:paraId="5565ACBB">
            <w:pPr>
              <w:widowControl/>
              <w:jc w:val="left"/>
              <w:rPr>
                <w:rFonts w:ascii="宋体" w:hAnsi="宋体" w:cs="宋体"/>
                <w:kern w:val="0"/>
                <w:position w:val="-10"/>
                <w:sz w:val="24"/>
              </w:rPr>
            </w:pPr>
            <w:r>
              <w:rPr>
                <w:rFonts w:hint="eastAsia" w:ascii="宋体" w:hAnsi="宋体" w:cs="宋体"/>
                <w:kern w:val="0"/>
                <w:position w:val="-10"/>
                <w:sz w:val="24"/>
              </w:rPr>
              <w:t>支持对数据库用户授权，实现授权用户能够访问明文，非授权用户只能够访问密文。支持通过安全策略限制DBA、开发人员、第三方外包服务人员等高权限用户访问敏感数据</w:t>
            </w:r>
          </w:p>
        </w:tc>
      </w:tr>
      <w:tr w14:paraId="6835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7D93EE14">
            <w:pPr>
              <w:widowControl/>
              <w:jc w:val="center"/>
              <w:rPr>
                <w:rFonts w:ascii="宋体" w:hAnsi="宋体" w:cs="宋体"/>
                <w:kern w:val="0"/>
                <w:position w:val="-10"/>
                <w:sz w:val="24"/>
              </w:rPr>
            </w:pPr>
          </w:p>
        </w:tc>
        <w:tc>
          <w:tcPr>
            <w:tcW w:w="1134" w:type="dxa"/>
            <w:vMerge w:val="continue"/>
            <w:shd w:val="clear" w:color="auto" w:fill="auto"/>
            <w:vAlign w:val="center"/>
          </w:tcPr>
          <w:p w14:paraId="2F216788">
            <w:pPr>
              <w:widowControl/>
              <w:jc w:val="center"/>
              <w:rPr>
                <w:rFonts w:ascii="宋体" w:hAnsi="宋体" w:cs="宋体"/>
                <w:kern w:val="0"/>
                <w:position w:val="-10"/>
                <w:sz w:val="24"/>
              </w:rPr>
            </w:pPr>
          </w:p>
        </w:tc>
        <w:tc>
          <w:tcPr>
            <w:tcW w:w="6458" w:type="dxa"/>
            <w:shd w:val="clear" w:color="auto" w:fill="auto"/>
            <w:vAlign w:val="center"/>
          </w:tcPr>
          <w:p w14:paraId="2F8DA665">
            <w:pPr>
              <w:widowControl/>
              <w:jc w:val="left"/>
              <w:rPr>
                <w:rFonts w:ascii="宋体" w:hAnsi="宋体" w:cs="宋体"/>
                <w:kern w:val="0"/>
                <w:position w:val="-10"/>
                <w:sz w:val="24"/>
              </w:rPr>
            </w:pPr>
            <w:r>
              <w:rPr>
                <w:rFonts w:hint="eastAsia" w:ascii="宋体" w:hAnsi="宋体" w:cs="宋体"/>
                <w:kern w:val="0"/>
                <w:position w:val="-10"/>
                <w:sz w:val="24"/>
              </w:rPr>
              <w:t>支持基于应用系统指纹、应用系统用户的访问权限控制，仅允许合法的应用或用户对密文进行访问。防止授权数据库用户口令泄露后，绕开业务系统，直接访问密文数据</w:t>
            </w:r>
          </w:p>
        </w:tc>
      </w:tr>
      <w:tr w14:paraId="7833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60566B1E">
            <w:pPr>
              <w:widowControl/>
              <w:jc w:val="center"/>
              <w:rPr>
                <w:rFonts w:ascii="宋体" w:hAnsi="宋体" w:cs="宋体"/>
                <w:kern w:val="0"/>
                <w:position w:val="-10"/>
                <w:sz w:val="24"/>
              </w:rPr>
            </w:pPr>
          </w:p>
        </w:tc>
        <w:tc>
          <w:tcPr>
            <w:tcW w:w="1134" w:type="dxa"/>
            <w:vMerge w:val="continue"/>
            <w:shd w:val="clear" w:color="auto" w:fill="auto"/>
            <w:vAlign w:val="center"/>
          </w:tcPr>
          <w:p w14:paraId="6E58533C">
            <w:pPr>
              <w:widowControl/>
              <w:jc w:val="center"/>
              <w:rPr>
                <w:rFonts w:ascii="宋体" w:hAnsi="宋体" w:cs="宋体"/>
                <w:kern w:val="0"/>
                <w:position w:val="-10"/>
                <w:sz w:val="24"/>
              </w:rPr>
            </w:pPr>
          </w:p>
        </w:tc>
        <w:tc>
          <w:tcPr>
            <w:tcW w:w="6458" w:type="dxa"/>
            <w:shd w:val="clear" w:color="auto" w:fill="auto"/>
            <w:vAlign w:val="center"/>
          </w:tcPr>
          <w:p w14:paraId="4D7E0FDE">
            <w:pPr>
              <w:widowControl/>
              <w:jc w:val="left"/>
              <w:rPr>
                <w:rFonts w:ascii="宋体" w:hAnsi="宋体" w:cs="宋体"/>
                <w:kern w:val="0"/>
                <w:position w:val="-10"/>
                <w:sz w:val="24"/>
              </w:rPr>
            </w:pPr>
            <w:r>
              <w:rPr>
                <w:rFonts w:hint="eastAsia" w:ascii="宋体" w:hAnsi="宋体" w:cs="宋体"/>
                <w:kern w:val="0"/>
                <w:position w:val="-10"/>
                <w:sz w:val="24"/>
              </w:rPr>
              <w:t>支持对加密数据的访问可基于表、列、客户端工具、来源IP、时间范围等组合条件的授权控制能力</w:t>
            </w:r>
          </w:p>
        </w:tc>
      </w:tr>
      <w:tr w14:paraId="2A4E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70A2D493">
            <w:pPr>
              <w:widowControl/>
              <w:jc w:val="center"/>
              <w:rPr>
                <w:rFonts w:ascii="宋体" w:hAnsi="宋体" w:cs="宋体"/>
                <w:kern w:val="0"/>
                <w:position w:val="-10"/>
                <w:sz w:val="24"/>
              </w:rPr>
            </w:pPr>
          </w:p>
        </w:tc>
        <w:tc>
          <w:tcPr>
            <w:tcW w:w="1134" w:type="dxa"/>
            <w:vMerge w:val="restart"/>
            <w:shd w:val="clear" w:color="auto" w:fill="auto"/>
            <w:vAlign w:val="center"/>
          </w:tcPr>
          <w:p w14:paraId="31C20550">
            <w:pPr>
              <w:widowControl/>
              <w:jc w:val="center"/>
              <w:rPr>
                <w:rFonts w:ascii="宋体" w:hAnsi="宋体" w:cs="宋体"/>
                <w:kern w:val="0"/>
                <w:position w:val="-10"/>
                <w:sz w:val="24"/>
              </w:rPr>
            </w:pPr>
            <w:r>
              <w:rPr>
                <w:rFonts w:hint="eastAsia" w:ascii="宋体" w:hAnsi="宋体" w:cs="宋体"/>
                <w:kern w:val="0"/>
                <w:position w:val="-10"/>
                <w:sz w:val="24"/>
              </w:rPr>
              <w:t>业务透明性</w:t>
            </w:r>
          </w:p>
        </w:tc>
        <w:tc>
          <w:tcPr>
            <w:tcW w:w="6458" w:type="dxa"/>
            <w:shd w:val="clear" w:color="auto" w:fill="auto"/>
            <w:vAlign w:val="center"/>
          </w:tcPr>
          <w:p w14:paraId="7B5295EA">
            <w:pPr>
              <w:widowControl/>
              <w:jc w:val="left"/>
              <w:rPr>
                <w:rFonts w:ascii="宋体" w:hAnsi="宋体" w:cs="宋体"/>
                <w:kern w:val="0"/>
                <w:position w:val="-10"/>
                <w:sz w:val="24"/>
              </w:rPr>
            </w:pPr>
            <w:r>
              <w:rPr>
                <w:rFonts w:hint="eastAsia" w:ascii="宋体" w:hAnsi="宋体" w:cs="宋体"/>
                <w:kern w:val="0"/>
                <w:position w:val="-10"/>
                <w:sz w:val="24"/>
              </w:rPr>
              <w:t>支持SQL、PL/SQL、JDBC、ODBC的透明性，即数据库加密和访问控制功能对数据库客户端、业务系统完全透明，不需要对现有业务系统进行任何改造。</w:t>
            </w:r>
          </w:p>
        </w:tc>
      </w:tr>
      <w:tr w14:paraId="28EA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1605A6A3">
            <w:pPr>
              <w:widowControl/>
              <w:jc w:val="center"/>
              <w:rPr>
                <w:rFonts w:ascii="宋体" w:hAnsi="宋体" w:cs="宋体"/>
                <w:kern w:val="0"/>
                <w:position w:val="-10"/>
                <w:sz w:val="24"/>
              </w:rPr>
            </w:pPr>
          </w:p>
        </w:tc>
        <w:tc>
          <w:tcPr>
            <w:tcW w:w="1134" w:type="dxa"/>
            <w:vMerge w:val="continue"/>
            <w:shd w:val="clear" w:color="auto" w:fill="auto"/>
            <w:vAlign w:val="center"/>
          </w:tcPr>
          <w:p w14:paraId="71D68A30">
            <w:pPr>
              <w:widowControl/>
              <w:jc w:val="center"/>
              <w:rPr>
                <w:rFonts w:ascii="宋体" w:hAnsi="宋体" w:cs="宋体"/>
                <w:kern w:val="0"/>
                <w:position w:val="-10"/>
                <w:sz w:val="24"/>
              </w:rPr>
            </w:pPr>
          </w:p>
        </w:tc>
        <w:tc>
          <w:tcPr>
            <w:tcW w:w="6458" w:type="dxa"/>
            <w:shd w:val="clear" w:color="auto" w:fill="auto"/>
            <w:vAlign w:val="center"/>
          </w:tcPr>
          <w:p w14:paraId="4E803E82">
            <w:pPr>
              <w:widowControl/>
              <w:jc w:val="left"/>
              <w:rPr>
                <w:rFonts w:ascii="宋体" w:hAnsi="宋体" w:cs="宋体"/>
                <w:kern w:val="0"/>
                <w:position w:val="-10"/>
                <w:sz w:val="24"/>
              </w:rPr>
            </w:pPr>
            <w:r>
              <w:rPr>
                <w:rFonts w:hint="eastAsia" w:ascii="宋体" w:hAnsi="宋体" w:cs="宋体"/>
                <w:kern w:val="0"/>
                <w:position w:val="-10"/>
                <w:sz w:val="24"/>
              </w:rPr>
              <w:t>支持对Oracle SQL Develop、Navicat等数据库运维工具的透明性，不影响管理员使用数据库提供的工具实现备份恢复和数据库维护。</w:t>
            </w:r>
          </w:p>
        </w:tc>
      </w:tr>
      <w:tr w14:paraId="0B08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04" w:type="dxa"/>
            <w:vMerge w:val="continue"/>
            <w:shd w:val="clear" w:color="auto" w:fill="auto"/>
            <w:vAlign w:val="center"/>
          </w:tcPr>
          <w:p w14:paraId="58248758">
            <w:pPr>
              <w:widowControl/>
              <w:jc w:val="center"/>
              <w:rPr>
                <w:rFonts w:ascii="宋体" w:hAnsi="宋体" w:cs="宋体"/>
                <w:kern w:val="0"/>
                <w:position w:val="-10"/>
                <w:sz w:val="24"/>
              </w:rPr>
            </w:pPr>
          </w:p>
        </w:tc>
        <w:tc>
          <w:tcPr>
            <w:tcW w:w="1134" w:type="dxa"/>
            <w:vMerge w:val="restart"/>
            <w:shd w:val="clear" w:color="auto" w:fill="auto"/>
            <w:vAlign w:val="center"/>
          </w:tcPr>
          <w:p w14:paraId="0C690E84">
            <w:pPr>
              <w:widowControl/>
              <w:jc w:val="center"/>
              <w:rPr>
                <w:rFonts w:ascii="宋体" w:hAnsi="宋体" w:cs="宋体"/>
                <w:kern w:val="0"/>
                <w:position w:val="-10"/>
                <w:sz w:val="24"/>
              </w:rPr>
            </w:pPr>
            <w:r>
              <w:rPr>
                <w:rFonts w:hint="eastAsia" w:ascii="宋体" w:hAnsi="宋体" w:cs="宋体"/>
                <w:kern w:val="0"/>
                <w:position w:val="-10"/>
                <w:sz w:val="24"/>
              </w:rPr>
              <w:t>密钥管理</w:t>
            </w:r>
          </w:p>
        </w:tc>
        <w:tc>
          <w:tcPr>
            <w:tcW w:w="6458" w:type="dxa"/>
            <w:shd w:val="clear" w:color="auto" w:fill="auto"/>
            <w:vAlign w:val="center"/>
          </w:tcPr>
          <w:p w14:paraId="355EA5BC">
            <w:pPr>
              <w:widowControl/>
              <w:jc w:val="left"/>
              <w:rPr>
                <w:rFonts w:ascii="宋体" w:hAnsi="宋体" w:cs="宋体"/>
                <w:kern w:val="0"/>
                <w:position w:val="-10"/>
                <w:sz w:val="24"/>
              </w:rPr>
            </w:pPr>
            <w:r>
              <w:rPr>
                <w:rFonts w:hint="eastAsia" w:ascii="宋体" w:hAnsi="宋体" w:cs="宋体"/>
                <w:kern w:val="0"/>
                <w:position w:val="-10"/>
                <w:sz w:val="24"/>
              </w:rPr>
              <w:t>▲密钥管理提供密钥全生命周期的管理，确保密钥以安全的方式完成该系列操作，防止密钥被泄露。密钥管理采用了三级密钥保护机制，即密钥加密密钥KEK、主密钥AMK和数据加密密钥DEK。</w:t>
            </w:r>
          </w:p>
        </w:tc>
      </w:tr>
      <w:tr w14:paraId="23BD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720F0A9C">
            <w:pPr>
              <w:widowControl/>
              <w:jc w:val="center"/>
              <w:rPr>
                <w:rFonts w:ascii="宋体" w:hAnsi="宋体" w:cs="宋体"/>
                <w:kern w:val="0"/>
                <w:position w:val="-10"/>
                <w:sz w:val="24"/>
              </w:rPr>
            </w:pPr>
          </w:p>
        </w:tc>
        <w:tc>
          <w:tcPr>
            <w:tcW w:w="1134" w:type="dxa"/>
            <w:vMerge w:val="continue"/>
            <w:shd w:val="clear" w:color="auto" w:fill="auto"/>
            <w:vAlign w:val="center"/>
          </w:tcPr>
          <w:p w14:paraId="4616E9B3">
            <w:pPr>
              <w:widowControl/>
              <w:jc w:val="center"/>
              <w:rPr>
                <w:rFonts w:ascii="宋体" w:hAnsi="宋体" w:cs="宋体"/>
                <w:kern w:val="0"/>
                <w:position w:val="-10"/>
                <w:sz w:val="24"/>
              </w:rPr>
            </w:pPr>
          </w:p>
        </w:tc>
        <w:tc>
          <w:tcPr>
            <w:tcW w:w="6458" w:type="dxa"/>
            <w:shd w:val="clear" w:color="auto" w:fill="auto"/>
            <w:vAlign w:val="center"/>
          </w:tcPr>
          <w:p w14:paraId="78104892">
            <w:pPr>
              <w:widowControl/>
              <w:jc w:val="left"/>
              <w:rPr>
                <w:rFonts w:ascii="宋体" w:hAnsi="宋体" w:cs="宋体"/>
                <w:kern w:val="0"/>
                <w:position w:val="-10"/>
                <w:sz w:val="24"/>
              </w:rPr>
            </w:pPr>
            <w:r>
              <w:rPr>
                <w:rFonts w:hint="eastAsia" w:ascii="宋体" w:hAnsi="宋体" w:cs="宋体"/>
                <w:kern w:val="0"/>
                <w:position w:val="-10"/>
                <w:sz w:val="24"/>
              </w:rPr>
              <w:t>支持密钥的规格，对称密钥8000个</w:t>
            </w:r>
          </w:p>
        </w:tc>
      </w:tr>
      <w:tr w14:paraId="788A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279C6FE3">
            <w:pPr>
              <w:widowControl/>
              <w:jc w:val="center"/>
              <w:rPr>
                <w:rFonts w:ascii="宋体" w:hAnsi="宋体" w:cs="宋体"/>
                <w:kern w:val="0"/>
                <w:position w:val="-10"/>
                <w:sz w:val="24"/>
              </w:rPr>
            </w:pPr>
          </w:p>
        </w:tc>
        <w:tc>
          <w:tcPr>
            <w:tcW w:w="1134" w:type="dxa"/>
            <w:vMerge w:val="continue"/>
            <w:shd w:val="clear" w:color="auto" w:fill="auto"/>
            <w:vAlign w:val="center"/>
          </w:tcPr>
          <w:p w14:paraId="377D2B89">
            <w:pPr>
              <w:widowControl/>
              <w:jc w:val="center"/>
              <w:rPr>
                <w:rFonts w:ascii="宋体" w:hAnsi="宋体" w:cs="宋体"/>
                <w:kern w:val="0"/>
                <w:position w:val="-10"/>
                <w:sz w:val="24"/>
              </w:rPr>
            </w:pPr>
          </w:p>
        </w:tc>
        <w:tc>
          <w:tcPr>
            <w:tcW w:w="6458" w:type="dxa"/>
            <w:shd w:val="clear" w:color="auto" w:fill="auto"/>
            <w:vAlign w:val="center"/>
          </w:tcPr>
          <w:p w14:paraId="57FBF8F7">
            <w:pPr>
              <w:widowControl/>
              <w:jc w:val="left"/>
              <w:rPr>
                <w:rFonts w:ascii="宋体" w:hAnsi="宋体" w:cs="宋体"/>
                <w:kern w:val="0"/>
                <w:position w:val="-10"/>
                <w:sz w:val="24"/>
              </w:rPr>
            </w:pPr>
            <w:r>
              <w:rPr>
                <w:rFonts w:hint="eastAsia" w:ascii="宋体" w:hAnsi="宋体" w:cs="宋体"/>
                <w:kern w:val="0"/>
                <w:position w:val="-10"/>
                <w:sz w:val="24"/>
              </w:rPr>
              <w:t>支持数据加密密钥与数据密文分离管理，密钥储存在数据库之外，独立管理，提供对密钥的备份恢复机制</w:t>
            </w:r>
          </w:p>
        </w:tc>
      </w:tr>
      <w:tr w14:paraId="7DAA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077A0284">
            <w:pPr>
              <w:widowControl/>
              <w:jc w:val="center"/>
              <w:rPr>
                <w:rFonts w:ascii="宋体" w:hAnsi="宋体" w:cs="宋体"/>
                <w:kern w:val="0"/>
                <w:position w:val="-10"/>
                <w:sz w:val="24"/>
              </w:rPr>
            </w:pPr>
          </w:p>
        </w:tc>
        <w:tc>
          <w:tcPr>
            <w:tcW w:w="1134" w:type="dxa"/>
            <w:vMerge w:val="restart"/>
            <w:shd w:val="clear" w:color="auto" w:fill="auto"/>
            <w:vAlign w:val="center"/>
          </w:tcPr>
          <w:p w14:paraId="6EBF2A0A">
            <w:pPr>
              <w:widowControl/>
              <w:jc w:val="center"/>
              <w:rPr>
                <w:rFonts w:ascii="宋体" w:hAnsi="宋体" w:cs="宋体"/>
                <w:kern w:val="0"/>
                <w:position w:val="-10"/>
                <w:sz w:val="24"/>
              </w:rPr>
            </w:pPr>
            <w:r>
              <w:rPr>
                <w:rFonts w:hint="eastAsia" w:ascii="宋体" w:hAnsi="宋体" w:cs="宋体"/>
                <w:kern w:val="0"/>
                <w:position w:val="-10"/>
                <w:sz w:val="24"/>
                <w:lang w:eastAsia="zh-Hans"/>
              </w:rPr>
              <w:t>加密卡状态监控</w:t>
            </w:r>
          </w:p>
        </w:tc>
        <w:tc>
          <w:tcPr>
            <w:tcW w:w="6458" w:type="dxa"/>
            <w:shd w:val="clear" w:color="auto" w:fill="auto"/>
            <w:vAlign w:val="center"/>
          </w:tcPr>
          <w:p w14:paraId="36BCA24B">
            <w:pPr>
              <w:widowControl/>
              <w:jc w:val="left"/>
              <w:rPr>
                <w:rFonts w:ascii="宋体" w:hAnsi="宋体" w:cs="宋体"/>
                <w:kern w:val="0"/>
                <w:position w:val="-10"/>
                <w:sz w:val="24"/>
              </w:rPr>
            </w:pPr>
            <w:r>
              <w:rPr>
                <w:rFonts w:hint="eastAsia" w:ascii="宋体" w:hAnsi="宋体" w:cs="宋体"/>
                <w:kern w:val="0"/>
                <w:position w:val="-10"/>
                <w:sz w:val="24"/>
              </w:rPr>
              <w:t>支持实时监控加密插件网络连接状态，统计在线时长状态</w:t>
            </w:r>
          </w:p>
        </w:tc>
      </w:tr>
      <w:tr w14:paraId="178B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1E0757AC">
            <w:pPr>
              <w:widowControl/>
              <w:jc w:val="center"/>
              <w:rPr>
                <w:rFonts w:ascii="宋体" w:hAnsi="宋体" w:cs="宋体"/>
                <w:kern w:val="0"/>
                <w:position w:val="-10"/>
                <w:sz w:val="24"/>
              </w:rPr>
            </w:pPr>
          </w:p>
        </w:tc>
        <w:tc>
          <w:tcPr>
            <w:tcW w:w="1134" w:type="dxa"/>
            <w:vMerge w:val="continue"/>
            <w:shd w:val="clear" w:color="auto" w:fill="auto"/>
            <w:vAlign w:val="center"/>
          </w:tcPr>
          <w:p w14:paraId="1ABB2359">
            <w:pPr>
              <w:widowControl/>
              <w:jc w:val="center"/>
              <w:rPr>
                <w:rFonts w:ascii="宋体" w:hAnsi="宋体" w:cs="宋体"/>
                <w:kern w:val="0"/>
                <w:position w:val="-10"/>
                <w:sz w:val="24"/>
              </w:rPr>
            </w:pPr>
          </w:p>
        </w:tc>
        <w:tc>
          <w:tcPr>
            <w:tcW w:w="6458" w:type="dxa"/>
            <w:shd w:val="clear" w:color="auto" w:fill="auto"/>
            <w:vAlign w:val="center"/>
          </w:tcPr>
          <w:p w14:paraId="1847DA36">
            <w:pPr>
              <w:widowControl/>
              <w:jc w:val="left"/>
              <w:rPr>
                <w:rFonts w:ascii="宋体" w:hAnsi="宋体" w:cs="宋体"/>
                <w:kern w:val="0"/>
                <w:position w:val="-10"/>
                <w:sz w:val="24"/>
              </w:rPr>
            </w:pPr>
            <w:r>
              <w:rPr>
                <w:rFonts w:hint="eastAsia" w:ascii="宋体" w:hAnsi="宋体" w:cs="宋体"/>
                <w:kern w:val="0"/>
                <w:position w:val="-10"/>
                <w:sz w:val="24"/>
              </w:rPr>
              <w:t>采用Kerberos协议来实现插件与加密系统之间的身份互认证，保障系统模块间的通信安全。支持实时监测加密卡工作状态，发生异常时及时告警</w:t>
            </w:r>
          </w:p>
        </w:tc>
      </w:tr>
      <w:tr w14:paraId="047E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4C32FB56">
            <w:pPr>
              <w:widowControl/>
              <w:jc w:val="center"/>
              <w:rPr>
                <w:rFonts w:ascii="宋体" w:hAnsi="宋体" w:cs="宋体"/>
                <w:kern w:val="0"/>
                <w:position w:val="-10"/>
                <w:sz w:val="24"/>
              </w:rPr>
            </w:pPr>
          </w:p>
        </w:tc>
        <w:tc>
          <w:tcPr>
            <w:tcW w:w="1134" w:type="dxa"/>
            <w:shd w:val="clear" w:color="auto" w:fill="auto"/>
            <w:vAlign w:val="center"/>
          </w:tcPr>
          <w:p w14:paraId="5AE0EC61">
            <w:pPr>
              <w:widowControl/>
              <w:jc w:val="center"/>
              <w:rPr>
                <w:rFonts w:ascii="宋体" w:hAnsi="宋体" w:cs="宋体"/>
                <w:kern w:val="0"/>
                <w:position w:val="-10"/>
                <w:sz w:val="24"/>
              </w:rPr>
            </w:pPr>
            <w:r>
              <w:rPr>
                <w:rFonts w:hint="eastAsia" w:ascii="宋体" w:hAnsi="宋体" w:cs="宋体"/>
                <w:kern w:val="0"/>
                <w:position w:val="-10"/>
                <w:sz w:val="24"/>
              </w:rPr>
              <w:t>对接密码服务</w:t>
            </w:r>
          </w:p>
        </w:tc>
        <w:tc>
          <w:tcPr>
            <w:tcW w:w="6458" w:type="dxa"/>
            <w:shd w:val="clear" w:color="auto" w:fill="auto"/>
            <w:vAlign w:val="center"/>
          </w:tcPr>
          <w:p w14:paraId="01D932CA">
            <w:pPr>
              <w:widowControl/>
              <w:jc w:val="left"/>
              <w:rPr>
                <w:rFonts w:ascii="宋体" w:hAnsi="宋体" w:cs="宋体"/>
                <w:kern w:val="0"/>
                <w:position w:val="-10"/>
                <w:sz w:val="24"/>
              </w:rPr>
            </w:pPr>
            <w:r>
              <w:rPr>
                <w:rFonts w:hint="eastAsia" w:ascii="宋体" w:hAnsi="宋体" w:cs="宋体"/>
                <w:kern w:val="0"/>
                <w:position w:val="-10"/>
                <w:sz w:val="24"/>
              </w:rPr>
              <w:t>支持与客户现有密钥管理系統或密码服务对接，来进行数据的加密运算</w:t>
            </w:r>
          </w:p>
        </w:tc>
      </w:tr>
      <w:tr w14:paraId="4B84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738280D2">
            <w:pPr>
              <w:widowControl/>
              <w:jc w:val="center"/>
              <w:rPr>
                <w:rFonts w:ascii="宋体" w:hAnsi="宋体" w:cs="宋体"/>
                <w:kern w:val="0"/>
                <w:position w:val="-10"/>
                <w:sz w:val="24"/>
              </w:rPr>
            </w:pPr>
          </w:p>
        </w:tc>
        <w:tc>
          <w:tcPr>
            <w:tcW w:w="1134" w:type="dxa"/>
            <w:vMerge w:val="restart"/>
            <w:shd w:val="clear" w:color="auto" w:fill="auto"/>
            <w:vAlign w:val="center"/>
          </w:tcPr>
          <w:p w14:paraId="7094F34F">
            <w:pPr>
              <w:widowControl/>
              <w:jc w:val="center"/>
              <w:rPr>
                <w:rFonts w:ascii="宋体" w:hAnsi="宋体" w:cs="宋体"/>
                <w:kern w:val="0"/>
                <w:position w:val="-10"/>
                <w:sz w:val="24"/>
              </w:rPr>
            </w:pPr>
            <w:r>
              <w:rPr>
                <w:rFonts w:hint="eastAsia" w:ascii="宋体" w:hAnsi="宋体" w:cs="宋体"/>
                <w:kern w:val="0"/>
                <w:position w:val="-10"/>
                <w:sz w:val="24"/>
                <w:lang w:eastAsia="zh-Hans"/>
              </w:rPr>
              <w:t>自身安全性</w:t>
            </w:r>
          </w:p>
        </w:tc>
        <w:tc>
          <w:tcPr>
            <w:tcW w:w="6458" w:type="dxa"/>
            <w:shd w:val="clear" w:color="auto" w:fill="auto"/>
            <w:vAlign w:val="center"/>
          </w:tcPr>
          <w:p w14:paraId="1D471882">
            <w:pPr>
              <w:widowControl/>
              <w:jc w:val="left"/>
              <w:rPr>
                <w:rFonts w:ascii="宋体" w:hAnsi="宋体" w:cs="宋体"/>
                <w:kern w:val="0"/>
                <w:position w:val="-10"/>
                <w:sz w:val="24"/>
              </w:rPr>
            </w:pPr>
            <w:r>
              <w:rPr>
                <w:rFonts w:hint="eastAsia" w:ascii="宋体" w:hAnsi="宋体" w:cs="宋体"/>
                <w:kern w:val="0"/>
                <w:position w:val="-10"/>
                <w:sz w:val="24"/>
              </w:rPr>
              <w:t>支持系统加密，解密，授权操作，管理账号登入登出等审计日志信息</w:t>
            </w:r>
          </w:p>
        </w:tc>
      </w:tr>
      <w:tr w14:paraId="5608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224CA9FD">
            <w:pPr>
              <w:widowControl/>
              <w:jc w:val="center"/>
              <w:rPr>
                <w:rFonts w:ascii="宋体" w:hAnsi="宋体" w:cs="宋体"/>
                <w:kern w:val="0"/>
                <w:position w:val="-10"/>
                <w:sz w:val="24"/>
              </w:rPr>
            </w:pPr>
          </w:p>
        </w:tc>
        <w:tc>
          <w:tcPr>
            <w:tcW w:w="1134" w:type="dxa"/>
            <w:vMerge w:val="continue"/>
            <w:shd w:val="clear" w:color="auto" w:fill="auto"/>
            <w:vAlign w:val="center"/>
          </w:tcPr>
          <w:p w14:paraId="72222467">
            <w:pPr>
              <w:widowControl/>
              <w:jc w:val="center"/>
              <w:rPr>
                <w:rFonts w:ascii="宋体" w:hAnsi="宋体" w:cs="宋体"/>
                <w:kern w:val="0"/>
                <w:position w:val="-10"/>
                <w:sz w:val="24"/>
              </w:rPr>
            </w:pPr>
          </w:p>
        </w:tc>
        <w:tc>
          <w:tcPr>
            <w:tcW w:w="6458" w:type="dxa"/>
            <w:shd w:val="clear" w:color="auto" w:fill="auto"/>
            <w:vAlign w:val="center"/>
          </w:tcPr>
          <w:p w14:paraId="22DB66ED">
            <w:pPr>
              <w:widowControl/>
              <w:jc w:val="left"/>
              <w:rPr>
                <w:rFonts w:ascii="宋体" w:hAnsi="宋体" w:cs="宋体"/>
                <w:kern w:val="0"/>
                <w:position w:val="-10"/>
                <w:sz w:val="24"/>
              </w:rPr>
            </w:pPr>
            <w:r>
              <w:rPr>
                <w:rFonts w:hint="eastAsia" w:ascii="宋体" w:hAnsi="宋体" w:cs="宋体"/>
                <w:kern w:val="0"/>
                <w:position w:val="-10"/>
                <w:sz w:val="24"/>
              </w:rPr>
              <w:t>实现系统管理员、安全管理员和审计管理员的三权分立。其中安全管理员通过WEB管理配置日常的加密数据配置、数据库用户的密文权限控制、密钥管理等安全维护和管理操作</w:t>
            </w:r>
          </w:p>
        </w:tc>
      </w:tr>
      <w:tr w14:paraId="5B51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shd w:val="clear" w:color="auto" w:fill="auto"/>
            <w:vAlign w:val="center"/>
          </w:tcPr>
          <w:p w14:paraId="17A3DB98">
            <w:pPr>
              <w:widowControl/>
              <w:jc w:val="center"/>
              <w:rPr>
                <w:rFonts w:ascii="宋体" w:hAnsi="宋体" w:cs="宋体"/>
                <w:kern w:val="0"/>
                <w:position w:val="-10"/>
                <w:sz w:val="24"/>
              </w:rPr>
            </w:pPr>
          </w:p>
        </w:tc>
        <w:tc>
          <w:tcPr>
            <w:tcW w:w="1134" w:type="dxa"/>
            <w:vMerge w:val="continue"/>
            <w:shd w:val="clear" w:color="auto" w:fill="auto"/>
            <w:vAlign w:val="center"/>
          </w:tcPr>
          <w:p w14:paraId="042C080D">
            <w:pPr>
              <w:widowControl/>
              <w:jc w:val="center"/>
              <w:rPr>
                <w:rFonts w:ascii="宋体" w:hAnsi="宋体" w:cs="宋体"/>
                <w:kern w:val="0"/>
                <w:position w:val="-10"/>
                <w:sz w:val="24"/>
              </w:rPr>
            </w:pPr>
          </w:p>
        </w:tc>
        <w:tc>
          <w:tcPr>
            <w:tcW w:w="6458" w:type="dxa"/>
            <w:shd w:val="clear" w:color="auto" w:fill="auto"/>
            <w:vAlign w:val="center"/>
          </w:tcPr>
          <w:p w14:paraId="283D862F">
            <w:pPr>
              <w:widowControl/>
              <w:jc w:val="left"/>
              <w:rPr>
                <w:rFonts w:ascii="宋体" w:hAnsi="宋体" w:cs="宋体"/>
                <w:kern w:val="0"/>
                <w:position w:val="-10"/>
                <w:sz w:val="24"/>
              </w:rPr>
            </w:pPr>
            <w:r>
              <w:rPr>
                <w:rFonts w:hint="eastAsia" w:ascii="宋体" w:hAnsi="宋体" w:cs="宋体"/>
                <w:kern w:val="0"/>
                <w:position w:val="-10"/>
                <w:sz w:val="24"/>
              </w:rPr>
              <w:t>支持账号密码和UKEY组合的鉴别技术进行身份鉴别</w:t>
            </w:r>
          </w:p>
        </w:tc>
      </w:tr>
      <w:tr w14:paraId="29B2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restart"/>
            <w:shd w:val="clear" w:color="auto" w:fill="auto"/>
            <w:vAlign w:val="center"/>
          </w:tcPr>
          <w:p w14:paraId="5FC3979D">
            <w:pPr>
              <w:widowControl/>
              <w:jc w:val="center"/>
              <w:rPr>
                <w:rFonts w:ascii="宋体" w:hAnsi="宋体" w:cs="宋体"/>
                <w:kern w:val="0"/>
                <w:position w:val="-10"/>
                <w:sz w:val="24"/>
              </w:rPr>
            </w:pPr>
            <w:r>
              <w:rPr>
                <w:rFonts w:hint="eastAsia" w:ascii="宋体" w:hAnsi="宋体" w:cs="宋体"/>
                <w:kern w:val="0"/>
                <w:position w:val="-10"/>
                <w:sz w:val="24"/>
              </w:rPr>
              <w:t>其他要求</w:t>
            </w:r>
          </w:p>
        </w:tc>
        <w:tc>
          <w:tcPr>
            <w:tcW w:w="1134" w:type="dxa"/>
            <w:shd w:val="clear" w:color="auto" w:fill="auto"/>
            <w:vAlign w:val="center"/>
          </w:tcPr>
          <w:p w14:paraId="6D9C54E6">
            <w:pPr>
              <w:widowControl/>
              <w:jc w:val="center"/>
              <w:rPr>
                <w:rFonts w:ascii="宋体" w:hAnsi="宋体" w:cs="宋体"/>
                <w:kern w:val="0"/>
                <w:position w:val="-10"/>
                <w:sz w:val="24"/>
              </w:rPr>
            </w:pPr>
            <w:r>
              <w:rPr>
                <w:rFonts w:hint="eastAsia" w:ascii="宋体" w:hAnsi="宋体" w:cs="宋体"/>
                <w:kern w:val="0"/>
                <w:position w:val="-10"/>
                <w:sz w:val="24"/>
              </w:rPr>
              <w:t>性能</w:t>
            </w:r>
          </w:p>
        </w:tc>
        <w:tc>
          <w:tcPr>
            <w:tcW w:w="6458" w:type="dxa"/>
            <w:shd w:val="clear" w:color="auto" w:fill="auto"/>
            <w:vAlign w:val="center"/>
          </w:tcPr>
          <w:p w14:paraId="2171E6DB">
            <w:pPr>
              <w:widowControl/>
              <w:jc w:val="left"/>
              <w:rPr>
                <w:rFonts w:ascii="宋体" w:hAnsi="宋体" w:cs="宋体"/>
                <w:kern w:val="0"/>
                <w:position w:val="-10"/>
                <w:sz w:val="24"/>
              </w:rPr>
            </w:pPr>
            <w:r>
              <w:rPr>
                <w:rFonts w:hint="eastAsia" w:ascii="宋体" w:hAnsi="宋体" w:cs="宋体"/>
                <w:kern w:val="0"/>
                <w:position w:val="-10"/>
                <w:sz w:val="24"/>
              </w:rPr>
              <w:t>支持数据库并发连接数&gt;=10000，列加密性能&gt;=10万条/秒，表空间/表加密性能&gt;=2.5Gb/秒，加（解）密速率（次/秒）：10万次/秒</w:t>
            </w:r>
          </w:p>
        </w:tc>
      </w:tr>
      <w:tr w14:paraId="012D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vMerge w:val="continue"/>
            <w:shd w:val="clear" w:color="auto" w:fill="auto"/>
            <w:vAlign w:val="center"/>
          </w:tcPr>
          <w:p w14:paraId="30320AB3">
            <w:pPr>
              <w:widowControl/>
              <w:jc w:val="center"/>
              <w:rPr>
                <w:rFonts w:ascii="宋体" w:hAnsi="宋体" w:cs="宋体"/>
                <w:kern w:val="0"/>
                <w:position w:val="-10"/>
                <w:sz w:val="24"/>
              </w:rPr>
            </w:pPr>
          </w:p>
        </w:tc>
        <w:tc>
          <w:tcPr>
            <w:tcW w:w="1134" w:type="dxa"/>
            <w:shd w:val="clear" w:color="auto" w:fill="auto"/>
            <w:vAlign w:val="center"/>
          </w:tcPr>
          <w:p w14:paraId="0AD14DD2">
            <w:pPr>
              <w:widowControl/>
              <w:jc w:val="center"/>
              <w:rPr>
                <w:rFonts w:ascii="宋体" w:hAnsi="宋体" w:cs="宋体"/>
                <w:kern w:val="0"/>
                <w:position w:val="-10"/>
                <w:sz w:val="24"/>
              </w:rPr>
            </w:pPr>
            <w:r>
              <w:rPr>
                <w:rFonts w:hint="eastAsia" w:ascii="宋体" w:hAnsi="宋体" w:cs="宋体"/>
                <w:kern w:val="0"/>
                <w:position w:val="-10"/>
                <w:sz w:val="24"/>
              </w:rPr>
              <w:t>产品规格</w:t>
            </w:r>
          </w:p>
        </w:tc>
        <w:tc>
          <w:tcPr>
            <w:tcW w:w="6458" w:type="dxa"/>
            <w:shd w:val="clear" w:color="auto" w:fill="auto"/>
            <w:vAlign w:val="center"/>
          </w:tcPr>
          <w:p w14:paraId="1AA32E22">
            <w:pPr>
              <w:widowControl/>
              <w:jc w:val="left"/>
              <w:rPr>
                <w:rFonts w:ascii="宋体" w:hAnsi="宋体" w:cs="宋体"/>
                <w:kern w:val="0"/>
                <w:position w:val="-10"/>
                <w:sz w:val="24"/>
              </w:rPr>
            </w:pPr>
            <w:r>
              <w:rPr>
                <w:rFonts w:hint="eastAsia" w:ascii="宋体" w:hAnsi="宋体" w:cs="宋体"/>
                <w:kern w:val="0"/>
                <w:position w:val="-10"/>
                <w:sz w:val="24"/>
              </w:rPr>
              <w:t>2U机架式设备、冗余电源、最大可配置22个千兆接口；默认配置6个10/100/1000BASE-T电口、剩余2个扩展槽、4T存储空间、16G内存；支持20个数据库</w:t>
            </w:r>
          </w:p>
        </w:tc>
      </w:tr>
      <w:tr w14:paraId="7243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04" w:type="dxa"/>
            <w:vMerge w:val="continue"/>
            <w:shd w:val="clear" w:color="auto" w:fill="auto"/>
            <w:vAlign w:val="center"/>
          </w:tcPr>
          <w:p w14:paraId="4CAED319">
            <w:pPr>
              <w:widowControl/>
              <w:jc w:val="center"/>
              <w:rPr>
                <w:rFonts w:ascii="宋体" w:hAnsi="宋体" w:cs="宋体"/>
                <w:kern w:val="0"/>
                <w:position w:val="-10"/>
                <w:sz w:val="24"/>
              </w:rPr>
            </w:pPr>
          </w:p>
        </w:tc>
        <w:tc>
          <w:tcPr>
            <w:tcW w:w="1134" w:type="dxa"/>
            <w:shd w:val="clear" w:color="auto" w:fill="auto"/>
            <w:vAlign w:val="center"/>
          </w:tcPr>
          <w:p w14:paraId="69E53CC6">
            <w:pPr>
              <w:widowControl/>
              <w:jc w:val="center"/>
              <w:rPr>
                <w:rFonts w:ascii="宋体" w:hAnsi="宋体" w:cs="宋体"/>
                <w:kern w:val="0"/>
                <w:position w:val="-10"/>
                <w:sz w:val="24"/>
              </w:rPr>
            </w:pPr>
            <w:r>
              <w:rPr>
                <w:rFonts w:hint="eastAsia" w:ascii="宋体" w:hAnsi="宋体" w:cs="宋体"/>
                <w:kern w:val="0"/>
                <w:position w:val="-10"/>
                <w:sz w:val="24"/>
              </w:rPr>
              <w:t>产品资质</w:t>
            </w:r>
          </w:p>
        </w:tc>
        <w:tc>
          <w:tcPr>
            <w:tcW w:w="6458" w:type="dxa"/>
            <w:shd w:val="clear" w:color="auto" w:fill="auto"/>
            <w:vAlign w:val="center"/>
          </w:tcPr>
          <w:p w14:paraId="1A59634E">
            <w:pPr>
              <w:widowControl/>
              <w:jc w:val="left"/>
              <w:rPr>
                <w:rFonts w:ascii="宋体" w:hAnsi="宋体" w:cs="宋体"/>
                <w:kern w:val="0"/>
                <w:position w:val="-10"/>
                <w:sz w:val="24"/>
              </w:rPr>
            </w:pPr>
            <w:r>
              <w:rPr>
                <w:rFonts w:hint="eastAsia" w:ascii="宋体" w:hAnsi="宋体" w:cs="宋体"/>
                <w:kern w:val="0"/>
                <w:position w:val="-10"/>
                <w:sz w:val="24"/>
              </w:rPr>
              <w:t>▲符合GM/T 0028《密码模块安全技术要求》安全二级要求，具备商用密码产品认证证书。</w:t>
            </w:r>
          </w:p>
        </w:tc>
      </w:tr>
    </w:tbl>
    <w:p w14:paraId="1EABFBF8"/>
    <w:p w14:paraId="3B51428E">
      <w:pPr>
        <w:rPr>
          <w:rFonts w:ascii="微软雅黑" w:hAnsi="微软雅黑" w:eastAsia="微软雅黑" w:cs="微软雅黑"/>
          <w:sz w:val="32"/>
          <w:szCs w:val="32"/>
        </w:rPr>
      </w:pPr>
    </w:p>
    <w:p w14:paraId="3773210C">
      <w:pPr>
        <w:pStyle w:val="40"/>
        <w:rPr>
          <w:sz w:val="32"/>
          <w:szCs w:val="32"/>
        </w:rPr>
      </w:pPr>
      <w:r>
        <w:rPr>
          <w:rFonts w:hint="eastAsia" w:ascii="微软雅黑" w:hAnsi="微软雅黑" w:eastAsia="微软雅黑" w:cs="微软雅黑"/>
          <w:sz w:val="32"/>
          <w:szCs w:val="32"/>
        </w:rPr>
        <w:t>商务需求</w:t>
      </w:r>
    </w:p>
    <w:p w14:paraId="56C78C92">
      <w:pPr>
        <w:pStyle w:val="2"/>
        <w:keepNext w:val="0"/>
        <w:keepLines w:val="0"/>
        <w:spacing w:before="0" w:after="0" w:line="240" w:lineRule="auto"/>
        <w:jc w:val="both"/>
        <w:rPr>
          <w:sz w:val="32"/>
          <w:szCs w:val="32"/>
        </w:rPr>
      </w:pPr>
      <w:r>
        <w:rPr>
          <w:rFonts w:hint="eastAsia"/>
          <w:sz w:val="32"/>
          <w:szCs w:val="32"/>
        </w:rPr>
        <w:t>供应商自拟项目 报价</w:t>
      </w:r>
    </w:p>
    <w:p w14:paraId="40689442">
      <w:pPr>
        <w:pStyle w:val="2"/>
        <w:pageBreakBefore/>
        <w:tabs>
          <w:tab w:val="left" w:pos="1440"/>
        </w:tabs>
        <w:rPr>
          <w:sz w:val="36"/>
          <w:szCs w:val="36"/>
        </w:rPr>
      </w:pPr>
      <w:r>
        <w:rPr>
          <w:rFonts w:hint="eastAsia"/>
          <w:sz w:val="36"/>
          <w:szCs w:val="36"/>
        </w:rPr>
        <w:t>第四章 调研响应文件格式</w:t>
      </w:r>
    </w:p>
    <w:p w14:paraId="070C6BF1"/>
    <w:p w14:paraId="0295A65D">
      <w:pPr>
        <w:rPr>
          <w:rFonts w:ascii="宋体" w:hAnsi="宋体"/>
          <w:b/>
          <w:color w:val="000000"/>
          <w:sz w:val="32"/>
          <w:szCs w:val="32"/>
        </w:rPr>
      </w:pPr>
      <w:r>
        <w:rPr>
          <w:rFonts w:hint="eastAsia" w:ascii="宋体" w:hAnsi="宋体"/>
          <w:b/>
          <w:color w:val="000000"/>
          <w:sz w:val="32"/>
          <w:szCs w:val="32"/>
        </w:rPr>
        <w:t>第一部分：调研响应格式</w:t>
      </w:r>
    </w:p>
    <w:p w14:paraId="421BFEE6">
      <w:pPr>
        <w:rPr>
          <w:rFonts w:ascii="宋体" w:hAnsi="宋体"/>
          <w:b/>
          <w:color w:val="000000"/>
          <w:sz w:val="32"/>
          <w:szCs w:val="32"/>
        </w:rPr>
      </w:pPr>
    </w:p>
    <w:p w14:paraId="470E917A">
      <w:pPr>
        <w:rPr>
          <w:rFonts w:ascii="宋体" w:hAnsi="宋体"/>
          <w:b/>
          <w:color w:val="000000"/>
          <w:sz w:val="32"/>
          <w:szCs w:val="32"/>
        </w:rPr>
      </w:pPr>
    </w:p>
    <w:p w14:paraId="14EFD096">
      <w:pPr>
        <w:rPr>
          <w:rFonts w:ascii="宋体" w:hAnsi="宋体"/>
          <w:b/>
          <w:color w:val="000000"/>
          <w:sz w:val="32"/>
          <w:szCs w:val="32"/>
        </w:rPr>
      </w:pPr>
    </w:p>
    <w:p w14:paraId="4F21C71C">
      <w:pPr>
        <w:spacing w:line="500" w:lineRule="exact"/>
        <w:rPr>
          <w:rFonts w:ascii="宋体" w:hAnsi="宋体"/>
          <w:b/>
          <w:color w:val="000000"/>
          <w:sz w:val="32"/>
          <w:szCs w:val="32"/>
        </w:rPr>
      </w:pPr>
      <w:r>
        <w:rPr>
          <w:rFonts w:hint="eastAsia" w:ascii="宋体" w:hAnsi="宋体"/>
          <w:b/>
          <w:color w:val="000000"/>
          <w:sz w:val="32"/>
          <w:szCs w:val="32"/>
        </w:rPr>
        <w:t>第二部分：</w:t>
      </w:r>
      <w:r>
        <w:rPr>
          <w:rFonts w:ascii="宋体" w:hAnsi="宋体"/>
          <w:b/>
          <w:color w:val="000000"/>
          <w:sz w:val="32"/>
          <w:szCs w:val="32"/>
        </w:rPr>
        <w:t>资格证明文件</w:t>
      </w:r>
    </w:p>
    <w:p w14:paraId="5DE054FD">
      <w:pPr>
        <w:spacing w:line="500" w:lineRule="exact"/>
        <w:rPr>
          <w:rFonts w:eastAsia="黑体"/>
          <w:b/>
          <w:color w:val="000000"/>
          <w:sz w:val="32"/>
        </w:rPr>
      </w:pPr>
    </w:p>
    <w:p w14:paraId="02294342">
      <w:pPr>
        <w:spacing w:line="500" w:lineRule="exact"/>
        <w:jc w:val="left"/>
        <w:rPr>
          <w:color w:val="000000"/>
          <w:sz w:val="24"/>
        </w:rPr>
      </w:pPr>
      <w:r>
        <w:rPr>
          <w:rFonts w:ascii="宋体"/>
          <w:color w:val="000000"/>
          <w:sz w:val="24"/>
        </w:rPr>
        <w:br w:type="page"/>
      </w:r>
      <w:r>
        <w:rPr>
          <w:rFonts w:hint="eastAsia" w:ascii="宋体"/>
          <w:color w:val="000000"/>
          <w:sz w:val="24"/>
        </w:rPr>
        <w:t xml:space="preserve">格式一 </w:t>
      </w:r>
      <w:r>
        <w:rPr>
          <w:rFonts w:hint="eastAsia"/>
          <w:b/>
          <w:color w:val="000000"/>
          <w:sz w:val="24"/>
        </w:rPr>
        <w:t xml:space="preserve">                     </w:t>
      </w:r>
      <w:r>
        <w:rPr>
          <w:rFonts w:hint="eastAsia"/>
          <w:b/>
          <w:color w:val="000000"/>
          <w:sz w:val="32"/>
          <w:szCs w:val="32"/>
        </w:rPr>
        <w:t>调研响应报价汇总表</w:t>
      </w:r>
    </w:p>
    <w:p w14:paraId="0405EA2F">
      <w:pPr>
        <w:spacing w:line="400" w:lineRule="exact"/>
        <w:rPr>
          <w:b/>
          <w:color w:val="000000"/>
          <w:sz w:val="24"/>
        </w:rPr>
      </w:pPr>
      <w:r>
        <w:rPr>
          <w:rFonts w:hint="eastAsia"/>
          <w:color w:val="000000"/>
          <w:sz w:val="24"/>
        </w:rPr>
        <w:t>项目名称：</w:t>
      </w:r>
      <w:r>
        <w:rPr>
          <w:rFonts w:hint="eastAsia"/>
          <w:b/>
          <w:color w:val="000000"/>
          <w:sz w:val="24"/>
        </w:rPr>
        <w:t xml:space="preserve"> </w:t>
      </w:r>
    </w:p>
    <w:p w14:paraId="71F5D12F">
      <w:pPr>
        <w:spacing w:line="400" w:lineRule="exact"/>
        <w:rPr>
          <w:rFonts w:ascii="宋体" w:hAnsi="宋体"/>
          <w:bCs/>
          <w:color w:val="000000"/>
          <w:sz w:val="24"/>
        </w:rPr>
      </w:pPr>
      <w:r>
        <w:rPr>
          <w:rFonts w:hint="eastAsia" w:ascii="宋体" w:hAnsi="宋体"/>
          <w:color w:val="000000"/>
          <w:sz w:val="24"/>
        </w:rPr>
        <w:t xml:space="preserve">项目编号：              </w:t>
      </w:r>
      <w:r>
        <w:rPr>
          <w:rFonts w:ascii="宋体" w:hAnsi="宋体"/>
          <w:color w:val="000000"/>
          <w:sz w:val="24"/>
        </w:rPr>
        <w:t xml:space="preserve">            </w:t>
      </w:r>
      <w:r>
        <w:rPr>
          <w:rFonts w:hint="eastAsia" w:ascii="宋体" w:hAnsi="宋体"/>
          <w:color w:val="000000"/>
          <w:sz w:val="24"/>
        </w:rPr>
        <w:t xml:space="preserve">      </w:t>
      </w:r>
      <w:r>
        <w:rPr>
          <w:rFonts w:hint="eastAsia" w:ascii="宋体" w:hAnsi="宋体"/>
          <w:bCs/>
          <w:color w:val="000000"/>
          <w:sz w:val="24"/>
        </w:rPr>
        <w:t>金额单位：人民币万元</w:t>
      </w:r>
    </w:p>
    <w:p w14:paraId="7E66ED2D">
      <w:pPr>
        <w:spacing w:line="400" w:lineRule="exact"/>
        <w:rPr>
          <w:rFonts w:ascii="宋体" w:hAnsi="宋体"/>
          <w:color w:val="000000"/>
          <w:sz w:val="24"/>
        </w:rPr>
      </w:pPr>
    </w:p>
    <w:tbl>
      <w:tblPr>
        <w:tblStyle w:val="46"/>
        <w:tblW w:w="8293" w:type="dxa"/>
        <w:jc w:val="center"/>
        <w:tblLayout w:type="fixed"/>
        <w:tblCellMar>
          <w:top w:w="0" w:type="dxa"/>
          <w:left w:w="30" w:type="dxa"/>
          <w:bottom w:w="0" w:type="dxa"/>
          <w:right w:w="30" w:type="dxa"/>
        </w:tblCellMar>
      </w:tblPr>
      <w:tblGrid>
        <w:gridCol w:w="1107"/>
        <w:gridCol w:w="2622"/>
        <w:gridCol w:w="2592"/>
        <w:gridCol w:w="1972"/>
      </w:tblGrid>
      <w:tr w14:paraId="2B9112C5">
        <w:tblPrEx>
          <w:tblCellMar>
            <w:top w:w="0" w:type="dxa"/>
            <w:left w:w="30" w:type="dxa"/>
            <w:bottom w:w="0" w:type="dxa"/>
            <w:right w:w="30" w:type="dxa"/>
          </w:tblCellMar>
        </w:tblPrEx>
        <w:trPr>
          <w:trHeight w:val="981" w:hRule="atLeast"/>
          <w:jc w:val="center"/>
        </w:trPr>
        <w:tc>
          <w:tcPr>
            <w:tcW w:w="1107" w:type="dxa"/>
            <w:tcBorders>
              <w:top w:val="single" w:color="auto" w:sz="6" w:space="0"/>
              <w:left w:val="single" w:color="auto" w:sz="6" w:space="0"/>
              <w:bottom w:val="single" w:color="auto" w:sz="6" w:space="0"/>
              <w:right w:val="single" w:color="auto" w:sz="6" w:space="0"/>
            </w:tcBorders>
            <w:vAlign w:val="center"/>
          </w:tcPr>
          <w:p w14:paraId="4DA5C4AB">
            <w:pPr>
              <w:autoSpaceDE w:val="0"/>
              <w:autoSpaceDN w:val="0"/>
              <w:adjustRightInd w:val="0"/>
              <w:jc w:val="center"/>
              <w:rPr>
                <w:rFonts w:ascii="宋体" w:hAnsi="宋体"/>
                <w:color w:val="000000"/>
                <w:sz w:val="24"/>
              </w:rPr>
            </w:pPr>
            <w:r>
              <w:rPr>
                <w:rFonts w:hint="eastAsia" w:ascii="宋体" w:hAnsi="宋体"/>
                <w:color w:val="000000"/>
                <w:sz w:val="24"/>
              </w:rPr>
              <w:t>序号</w:t>
            </w:r>
          </w:p>
        </w:tc>
        <w:tc>
          <w:tcPr>
            <w:tcW w:w="2622" w:type="dxa"/>
            <w:tcBorders>
              <w:top w:val="single" w:color="auto" w:sz="6" w:space="0"/>
              <w:left w:val="single" w:color="auto" w:sz="6" w:space="0"/>
              <w:bottom w:val="single" w:color="auto" w:sz="6" w:space="0"/>
              <w:right w:val="single" w:color="auto" w:sz="6" w:space="0"/>
            </w:tcBorders>
            <w:vAlign w:val="center"/>
          </w:tcPr>
          <w:p w14:paraId="6B76AE8F">
            <w:pPr>
              <w:autoSpaceDE w:val="0"/>
              <w:autoSpaceDN w:val="0"/>
              <w:adjustRightInd w:val="0"/>
              <w:jc w:val="center"/>
              <w:rPr>
                <w:rFonts w:ascii="宋体" w:hAnsi="宋体"/>
                <w:color w:val="000000"/>
                <w:sz w:val="24"/>
              </w:rPr>
            </w:pPr>
            <w:r>
              <w:rPr>
                <w:rFonts w:hint="eastAsia" w:ascii="宋体" w:hAnsi="宋体"/>
                <w:color w:val="000000"/>
                <w:sz w:val="24"/>
              </w:rPr>
              <w:t>内容</w:t>
            </w:r>
          </w:p>
        </w:tc>
        <w:tc>
          <w:tcPr>
            <w:tcW w:w="2592" w:type="dxa"/>
            <w:tcBorders>
              <w:top w:val="single" w:color="auto" w:sz="6" w:space="0"/>
              <w:left w:val="single" w:color="auto" w:sz="6" w:space="0"/>
              <w:bottom w:val="single" w:color="auto" w:sz="6" w:space="0"/>
              <w:right w:val="single" w:color="auto" w:sz="6" w:space="0"/>
            </w:tcBorders>
            <w:vAlign w:val="center"/>
          </w:tcPr>
          <w:p w14:paraId="43138701">
            <w:pPr>
              <w:autoSpaceDE w:val="0"/>
              <w:autoSpaceDN w:val="0"/>
              <w:adjustRightInd w:val="0"/>
              <w:jc w:val="center"/>
              <w:rPr>
                <w:rFonts w:ascii="宋体" w:hAnsi="宋体"/>
                <w:color w:val="000000"/>
                <w:sz w:val="24"/>
              </w:rPr>
            </w:pPr>
            <w:r>
              <w:rPr>
                <w:rFonts w:hint="eastAsia" w:ascii="宋体" w:hAnsi="宋体"/>
                <w:color w:val="000000"/>
                <w:sz w:val="24"/>
              </w:rPr>
              <w:t>价格</w:t>
            </w:r>
          </w:p>
        </w:tc>
        <w:tc>
          <w:tcPr>
            <w:tcW w:w="1970" w:type="dxa"/>
            <w:tcBorders>
              <w:top w:val="single" w:color="auto" w:sz="6" w:space="0"/>
              <w:left w:val="single" w:color="auto" w:sz="6" w:space="0"/>
              <w:bottom w:val="single" w:color="auto" w:sz="6" w:space="0"/>
              <w:right w:val="single" w:color="auto" w:sz="6" w:space="0"/>
            </w:tcBorders>
            <w:vAlign w:val="center"/>
          </w:tcPr>
          <w:p w14:paraId="5F2F104C">
            <w:pPr>
              <w:autoSpaceDE w:val="0"/>
              <w:autoSpaceDN w:val="0"/>
              <w:adjustRightInd w:val="0"/>
              <w:jc w:val="center"/>
              <w:rPr>
                <w:rFonts w:ascii="宋体" w:hAnsi="宋体"/>
                <w:color w:val="000000"/>
                <w:sz w:val="24"/>
              </w:rPr>
            </w:pPr>
            <w:r>
              <w:rPr>
                <w:rFonts w:hint="eastAsia" w:ascii="宋体" w:hAnsi="宋体"/>
                <w:color w:val="000000"/>
                <w:sz w:val="24"/>
              </w:rPr>
              <w:t>备注</w:t>
            </w:r>
          </w:p>
        </w:tc>
      </w:tr>
      <w:tr w14:paraId="240F4AB3">
        <w:tblPrEx>
          <w:tblCellMar>
            <w:top w:w="0" w:type="dxa"/>
            <w:left w:w="30" w:type="dxa"/>
            <w:bottom w:w="0" w:type="dxa"/>
            <w:right w:w="30" w:type="dxa"/>
          </w:tblCellMar>
        </w:tblPrEx>
        <w:trPr>
          <w:trHeight w:val="2623" w:hRule="atLeast"/>
          <w:jc w:val="center"/>
        </w:trPr>
        <w:tc>
          <w:tcPr>
            <w:tcW w:w="1107" w:type="dxa"/>
            <w:tcBorders>
              <w:top w:val="single" w:color="auto" w:sz="6" w:space="0"/>
              <w:left w:val="single" w:color="auto" w:sz="6" w:space="0"/>
              <w:bottom w:val="single" w:color="auto" w:sz="6" w:space="0"/>
              <w:right w:val="single" w:color="auto" w:sz="6" w:space="0"/>
            </w:tcBorders>
            <w:vAlign w:val="center"/>
          </w:tcPr>
          <w:p w14:paraId="7789DD44">
            <w:pPr>
              <w:autoSpaceDE w:val="0"/>
              <w:autoSpaceDN w:val="0"/>
              <w:adjustRightInd w:val="0"/>
              <w:ind w:firstLine="240" w:firstLineChars="100"/>
              <w:rPr>
                <w:rFonts w:ascii="宋体" w:hAnsi="宋体"/>
                <w:color w:val="000000"/>
                <w:sz w:val="24"/>
              </w:rPr>
            </w:pPr>
          </w:p>
        </w:tc>
        <w:tc>
          <w:tcPr>
            <w:tcW w:w="2622" w:type="dxa"/>
            <w:tcBorders>
              <w:top w:val="single" w:color="auto" w:sz="6" w:space="0"/>
              <w:left w:val="single" w:color="auto" w:sz="6" w:space="0"/>
              <w:bottom w:val="single" w:color="auto" w:sz="6" w:space="0"/>
              <w:right w:val="single" w:color="auto" w:sz="6" w:space="0"/>
            </w:tcBorders>
            <w:vAlign w:val="center"/>
          </w:tcPr>
          <w:p w14:paraId="7EFA6166">
            <w:pPr>
              <w:autoSpaceDE w:val="0"/>
              <w:autoSpaceDN w:val="0"/>
              <w:adjustRightInd w:val="0"/>
              <w:jc w:val="center"/>
              <w:rPr>
                <w:rFonts w:ascii="宋体" w:hAnsi="宋体"/>
                <w:color w:val="000000"/>
                <w:sz w:val="24"/>
              </w:rPr>
            </w:pPr>
            <w:r>
              <w:rPr>
                <w:rFonts w:hint="eastAsia" w:ascii="宋体" w:hAnsi="宋体"/>
                <w:color w:val="000000"/>
                <w:sz w:val="24"/>
              </w:rPr>
              <w:t>总计</w:t>
            </w:r>
          </w:p>
        </w:tc>
        <w:tc>
          <w:tcPr>
            <w:tcW w:w="2592" w:type="dxa"/>
            <w:tcBorders>
              <w:top w:val="single" w:color="auto" w:sz="6" w:space="0"/>
              <w:left w:val="single" w:color="auto" w:sz="6" w:space="0"/>
              <w:bottom w:val="single" w:color="auto" w:sz="6" w:space="0"/>
              <w:right w:val="single" w:color="auto" w:sz="6" w:space="0"/>
            </w:tcBorders>
            <w:vAlign w:val="center"/>
          </w:tcPr>
          <w:p w14:paraId="6677953E">
            <w:pPr>
              <w:autoSpaceDE w:val="0"/>
              <w:autoSpaceDN w:val="0"/>
              <w:adjustRightInd w:val="0"/>
              <w:jc w:val="center"/>
              <w:rPr>
                <w:rFonts w:ascii="宋体" w:hAnsi="宋体"/>
                <w:color w:val="000000"/>
                <w:sz w:val="24"/>
              </w:rPr>
            </w:pPr>
          </w:p>
        </w:tc>
        <w:tc>
          <w:tcPr>
            <w:tcW w:w="1970" w:type="dxa"/>
            <w:tcBorders>
              <w:top w:val="single" w:color="auto" w:sz="6" w:space="0"/>
              <w:left w:val="single" w:color="auto" w:sz="6" w:space="0"/>
              <w:bottom w:val="single" w:color="auto" w:sz="6" w:space="0"/>
              <w:right w:val="single" w:color="auto" w:sz="6" w:space="0"/>
            </w:tcBorders>
            <w:vAlign w:val="center"/>
          </w:tcPr>
          <w:p w14:paraId="14A549DC">
            <w:pPr>
              <w:autoSpaceDE w:val="0"/>
              <w:autoSpaceDN w:val="0"/>
              <w:adjustRightInd w:val="0"/>
              <w:jc w:val="right"/>
              <w:rPr>
                <w:rFonts w:ascii="宋体" w:hAnsi="宋体"/>
                <w:color w:val="000000"/>
                <w:sz w:val="24"/>
              </w:rPr>
            </w:pPr>
          </w:p>
        </w:tc>
      </w:tr>
      <w:tr w14:paraId="29220A96">
        <w:tblPrEx>
          <w:tblCellMar>
            <w:top w:w="0" w:type="dxa"/>
            <w:left w:w="30" w:type="dxa"/>
            <w:bottom w:w="0" w:type="dxa"/>
            <w:right w:w="30" w:type="dxa"/>
          </w:tblCellMar>
        </w:tblPrEx>
        <w:trPr>
          <w:trHeight w:val="1172" w:hRule="atLeast"/>
          <w:jc w:val="center"/>
        </w:trPr>
        <w:tc>
          <w:tcPr>
            <w:tcW w:w="8293" w:type="dxa"/>
            <w:gridSpan w:val="4"/>
            <w:tcBorders>
              <w:top w:val="single" w:color="auto" w:sz="6" w:space="0"/>
              <w:left w:val="single" w:color="auto" w:sz="6" w:space="0"/>
              <w:bottom w:val="single" w:color="auto" w:sz="4" w:space="0"/>
              <w:right w:val="single" w:color="auto" w:sz="6" w:space="0"/>
            </w:tcBorders>
            <w:vAlign w:val="center"/>
          </w:tcPr>
          <w:p w14:paraId="79B17D54">
            <w:pPr>
              <w:autoSpaceDE w:val="0"/>
              <w:autoSpaceDN w:val="0"/>
              <w:adjustRightInd w:val="0"/>
              <w:rPr>
                <w:rFonts w:ascii="宋体" w:hAnsi="宋体"/>
                <w:color w:val="000000"/>
                <w:sz w:val="24"/>
              </w:rPr>
            </w:pPr>
            <w:r>
              <w:rPr>
                <w:rFonts w:hint="eastAsia" w:ascii="宋体" w:hAnsi="宋体"/>
                <w:color w:val="000000"/>
                <w:sz w:val="24"/>
              </w:rPr>
              <w:t>总价（人民币大写）：</w:t>
            </w:r>
          </w:p>
        </w:tc>
      </w:tr>
      <w:tr w14:paraId="137B267E">
        <w:tblPrEx>
          <w:tblCellMar>
            <w:top w:w="0" w:type="dxa"/>
            <w:left w:w="30" w:type="dxa"/>
            <w:bottom w:w="0" w:type="dxa"/>
            <w:right w:w="30" w:type="dxa"/>
          </w:tblCellMar>
        </w:tblPrEx>
        <w:trPr>
          <w:trHeight w:val="644" w:hRule="atLeast"/>
          <w:jc w:val="center"/>
        </w:trPr>
        <w:tc>
          <w:tcPr>
            <w:tcW w:w="8293" w:type="dxa"/>
            <w:gridSpan w:val="4"/>
            <w:tcBorders>
              <w:top w:val="single" w:color="auto" w:sz="4" w:space="0"/>
              <w:left w:val="single" w:color="auto" w:sz="6" w:space="0"/>
              <w:right w:val="single" w:color="auto" w:sz="6" w:space="0"/>
            </w:tcBorders>
            <w:vAlign w:val="center"/>
          </w:tcPr>
          <w:p w14:paraId="19FCD4C4">
            <w:pPr>
              <w:autoSpaceDE w:val="0"/>
              <w:autoSpaceDN w:val="0"/>
              <w:adjustRightInd w:val="0"/>
              <w:rPr>
                <w:rFonts w:ascii="宋体" w:hAnsi="宋体"/>
                <w:color w:val="000000"/>
                <w:sz w:val="24"/>
              </w:rPr>
            </w:pPr>
            <w:r>
              <w:rPr>
                <w:rFonts w:hint="eastAsia" w:ascii="宋体" w:hAnsi="宋体"/>
                <w:color w:val="000000"/>
                <w:sz w:val="24"/>
              </w:rPr>
              <w:t>项目完成期：</w:t>
            </w:r>
          </w:p>
        </w:tc>
      </w:tr>
      <w:tr w14:paraId="5E8121BC">
        <w:tblPrEx>
          <w:tblCellMar>
            <w:top w:w="0" w:type="dxa"/>
            <w:left w:w="30" w:type="dxa"/>
            <w:bottom w:w="0" w:type="dxa"/>
            <w:right w:w="30" w:type="dxa"/>
          </w:tblCellMar>
        </w:tblPrEx>
        <w:trPr>
          <w:trHeight w:val="593" w:hRule="exact"/>
          <w:jc w:val="center"/>
        </w:trPr>
        <w:tc>
          <w:tcPr>
            <w:tcW w:w="8293" w:type="dxa"/>
            <w:gridSpan w:val="4"/>
            <w:tcBorders>
              <w:top w:val="single" w:color="auto" w:sz="4" w:space="0"/>
              <w:left w:val="single" w:color="auto" w:sz="6" w:space="0"/>
              <w:bottom w:val="single" w:color="auto" w:sz="4" w:space="0"/>
              <w:right w:val="single" w:color="auto" w:sz="6" w:space="0"/>
            </w:tcBorders>
            <w:vAlign w:val="center"/>
          </w:tcPr>
          <w:p w14:paraId="76806798">
            <w:pPr>
              <w:autoSpaceDE w:val="0"/>
              <w:autoSpaceDN w:val="0"/>
              <w:adjustRightInd w:val="0"/>
              <w:rPr>
                <w:rFonts w:ascii="宋体" w:hAnsi="宋体"/>
                <w:color w:val="000000"/>
                <w:sz w:val="24"/>
              </w:rPr>
            </w:pPr>
            <w:r>
              <w:rPr>
                <w:rFonts w:hint="eastAsia" w:ascii="宋体" w:hAnsi="宋体"/>
                <w:color w:val="000000"/>
                <w:sz w:val="24"/>
              </w:rPr>
              <w:t>优惠条件：（如果有）</w:t>
            </w:r>
          </w:p>
          <w:p w14:paraId="3713186C">
            <w:pPr>
              <w:autoSpaceDE w:val="0"/>
              <w:autoSpaceDN w:val="0"/>
              <w:adjustRightInd w:val="0"/>
              <w:rPr>
                <w:rFonts w:ascii="宋体" w:hAnsi="宋体"/>
                <w:color w:val="000000"/>
                <w:sz w:val="24"/>
              </w:rPr>
            </w:pPr>
          </w:p>
          <w:p w14:paraId="729CB7C8">
            <w:pPr>
              <w:autoSpaceDE w:val="0"/>
              <w:autoSpaceDN w:val="0"/>
              <w:adjustRightInd w:val="0"/>
              <w:rPr>
                <w:rFonts w:ascii="宋体" w:hAnsi="宋体"/>
                <w:color w:val="000000"/>
                <w:sz w:val="24"/>
              </w:rPr>
            </w:pPr>
          </w:p>
          <w:p w14:paraId="0143579D">
            <w:pPr>
              <w:autoSpaceDE w:val="0"/>
              <w:autoSpaceDN w:val="0"/>
              <w:adjustRightInd w:val="0"/>
              <w:rPr>
                <w:rFonts w:ascii="宋体" w:hAnsi="宋体"/>
                <w:color w:val="000000"/>
                <w:sz w:val="24"/>
              </w:rPr>
            </w:pPr>
          </w:p>
          <w:p w14:paraId="0F84E181">
            <w:pPr>
              <w:autoSpaceDE w:val="0"/>
              <w:autoSpaceDN w:val="0"/>
              <w:adjustRightInd w:val="0"/>
              <w:rPr>
                <w:rFonts w:ascii="宋体" w:hAnsi="宋体"/>
                <w:color w:val="000000"/>
                <w:sz w:val="24"/>
              </w:rPr>
            </w:pPr>
          </w:p>
          <w:p w14:paraId="77CBBF91">
            <w:pPr>
              <w:autoSpaceDE w:val="0"/>
              <w:autoSpaceDN w:val="0"/>
              <w:adjustRightInd w:val="0"/>
              <w:rPr>
                <w:rFonts w:ascii="宋体" w:hAnsi="宋体"/>
                <w:color w:val="000000"/>
                <w:sz w:val="24"/>
              </w:rPr>
            </w:pPr>
          </w:p>
        </w:tc>
      </w:tr>
    </w:tbl>
    <w:p w14:paraId="1AF81BDD">
      <w:pPr>
        <w:autoSpaceDE w:val="0"/>
        <w:autoSpaceDN w:val="0"/>
        <w:spacing w:line="500" w:lineRule="exact"/>
        <w:ind w:left="521" w:leftChars="248" w:right="-5" w:firstLine="4080" w:firstLineChars="1700"/>
        <w:textAlignment w:val="bottom"/>
        <w:rPr>
          <w:rFonts w:ascii="宋体"/>
          <w:color w:val="000000"/>
          <w:sz w:val="24"/>
        </w:rPr>
      </w:pPr>
    </w:p>
    <w:p w14:paraId="3B51BCB6">
      <w:pPr>
        <w:autoSpaceDE w:val="0"/>
        <w:autoSpaceDN w:val="0"/>
        <w:spacing w:line="500" w:lineRule="exact"/>
        <w:ind w:left="521" w:leftChars="248" w:right="-5" w:firstLine="4080" w:firstLineChars="1700"/>
        <w:textAlignment w:val="bottom"/>
        <w:rPr>
          <w:rFonts w:ascii="宋体"/>
          <w:color w:val="000000"/>
          <w:sz w:val="24"/>
        </w:rPr>
      </w:pPr>
    </w:p>
    <w:p w14:paraId="49C15A46">
      <w:pPr>
        <w:autoSpaceDE w:val="0"/>
        <w:autoSpaceDN w:val="0"/>
        <w:spacing w:line="500" w:lineRule="exact"/>
        <w:ind w:left="521" w:leftChars="248" w:right="-5" w:firstLine="4080" w:firstLineChars="1700"/>
        <w:textAlignment w:val="bottom"/>
        <w:rPr>
          <w:rFonts w:ascii="宋体"/>
          <w:color w:val="000000"/>
          <w:sz w:val="24"/>
        </w:rPr>
      </w:pPr>
    </w:p>
    <w:p w14:paraId="19B10633">
      <w:pPr>
        <w:autoSpaceDE w:val="0"/>
        <w:autoSpaceDN w:val="0"/>
        <w:spacing w:line="500" w:lineRule="exact"/>
        <w:ind w:left="521" w:leftChars="248" w:right="-5" w:firstLine="4080" w:firstLineChars="1700"/>
        <w:textAlignment w:val="bottom"/>
        <w:rPr>
          <w:rFonts w:ascii="宋体"/>
          <w:color w:val="000000"/>
          <w:sz w:val="24"/>
        </w:rPr>
      </w:pPr>
      <w:r>
        <w:rPr>
          <w:rFonts w:hint="eastAsia" w:ascii="宋体"/>
          <w:color w:val="000000"/>
          <w:sz w:val="24"/>
        </w:rPr>
        <w:t>参加调研供应商（盖章）：</w:t>
      </w:r>
      <w:r>
        <w:rPr>
          <w:rFonts w:hint="eastAsia" w:eastAsia="黑体"/>
          <w:b/>
          <w:color w:val="000000"/>
          <w:u w:val="single"/>
        </w:rPr>
        <w:t xml:space="preserve">                 </w:t>
      </w:r>
    </w:p>
    <w:p w14:paraId="3747930B">
      <w:pPr>
        <w:spacing w:line="500" w:lineRule="exact"/>
        <w:ind w:firstLine="4320" w:firstLineChars="18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14:paraId="4FE0CF88">
      <w:pPr>
        <w:spacing w:line="500" w:lineRule="exact"/>
        <w:rPr>
          <w:rFonts w:ascii="宋体"/>
          <w:color w:val="000000"/>
          <w:sz w:val="24"/>
        </w:rPr>
      </w:pPr>
      <w:r>
        <w:rPr>
          <w:rFonts w:hint="eastAsia" w:ascii="宋体"/>
          <w:color w:val="000000"/>
          <w:sz w:val="24"/>
        </w:rPr>
        <w:t xml:space="preserve">                                               </w:t>
      </w:r>
      <w:r>
        <w:rPr>
          <w:rFonts w:hint="eastAsia" w:ascii="宋体"/>
          <w:color w:val="000000"/>
          <w:sz w:val="24"/>
        </w:rPr>
        <w:tab/>
      </w:r>
      <w:r>
        <w:rPr>
          <w:rFonts w:hint="eastAsia" w:ascii="宋体"/>
          <w:color w:val="000000"/>
          <w:sz w:val="24"/>
        </w:rPr>
        <w:t xml:space="preserve">日期：     </w:t>
      </w:r>
    </w:p>
    <w:p w14:paraId="7E8679A2">
      <w:pPr>
        <w:tabs>
          <w:tab w:val="left" w:pos="840"/>
        </w:tabs>
        <w:spacing w:after="120" w:line="300" w:lineRule="auto"/>
        <w:ind w:left="840" w:hanging="840"/>
        <w:jc w:val="left"/>
        <w:rPr>
          <w:rFonts w:ascii="宋体"/>
          <w:color w:val="000000"/>
          <w:sz w:val="24"/>
        </w:rPr>
      </w:pPr>
    </w:p>
    <w:p w14:paraId="07F524E8">
      <w:pPr>
        <w:tabs>
          <w:tab w:val="left" w:pos="840"/>
        </w:tabs>
        <w:spacing w:after="120" w:line="300" w:lineRule="auto"/>
        <w:ind w:left="840" w:hanging="840"/>
        <w:jc w:val="left"/>
        <w:rPr>
          <w:rFonts w:ascii="宋体"/>
          <w:color w:val="000000"/>
          <w:sz w:val="24"/>
        </w:rPr>
      </w:pPr>
    </w:p>
    <w:p w14:paraId="62957EDE">
      <w:pPr>
        <w:tabs>
          <w:tab w:val="left" w:pos="840"/>
        </w:tabs>
        <w:spacing w:after="120" w:line="300" w:lineRule="auto"/>
        <w:ind w:left="840" w:hanging="840"/>
        <w:jc w:val="left"/>
        <w:rPr>
          <w:rFonts w:ascii="宋体"/>
          <w:color w:val="000000"/>
          <w:sz w:val="24"/>
        </w:rPr>
      </w:pPr>
      <w:r>
        <w:rPr>
          <w:rFonts w:hint="eastAsia" w:ascii="宋体"/>
          <w:color w:val="000000"/>
          <w:sz w:val="24"/>
        </w:rPr>
        <w:t>注：</w:t>
      </w:r>
      <w:r>
        <w:rPr>
          <w:rFonts w:hint="eastAsia" w:ascii="宋体" w:hAnsi="宋体"/>
          <w:sz w:val="24"/>
        </w:rPr>
        <w:t>此项调研报价包括了设计、税、售后服务等在内的一切费用。</w:t>
      </w:r>
    </w:p>
    <w:p w14:paraId="1C30F965">
      <w:pPr>
        <w:spacing w:line="400" w:lineRule="exact"/>
        <w:rPr>
          <w:rFonts w:ascii="宋体"/>
          <w:color w:val="000000"/>
          <w:sz w:val="32"/>
          <w:szCs w:val="32"/>
        </w:rPr>
      </w:pPr>
      <w:r>
        <w:rPr>
          <w:rFonts w:ascii="宋体"/>
          <w:color w:val="000000"/>
          <w:sz w:val="24"/>
        </w:rPr>
        <w:br w:type="page"/>
      </w:r>
      <w:r>
        <w:rPr>
          <w:rFonts w:hint="eastAsia" w:ascii="宋体"/>
          <w:color w:val="000000"/>
          <w:sz w:val="24"/>
        </w:rPr>
        <w:t xml:space="preserve">格式二：                   </w:t>
      </w:r>
      <w:r>
        <w:rPr>
          <w:rFonts w:hint="eastAsia" w:ascii="宋体"/>
          <w:b/>
          <w:color w:val="000000"/>
          <w:sz w:val="24"/>
        </w:rPr>
        <w:t xml:space="preserve"> </w:t>
      </w:r>
      <w:r>
        <w:rPr>
          <w:rFonts w:hint="eastAsia" w:ascii="宋体"/>
          <w:b/>
          <w:color w:val="000000"/>
          <w:sz w:val="32"/>
          <w:szCs w:val="32"/>
        </w:rPr>
        <w:t>调研响应报价明细表(服务类，如果有)</w:t>
      </w:r>
    </w:p>
    <w:p w14:paraId="1DDC5D01">
      <w:pPr>
        <w:spacing w:line="400" w:lineRule="exact"/>
        <w:rPr>
          <w:b/>
          <w:color w:val="000000"/>
          <w:sz w:val="24"/>
        </w:rPr>
      </w:pPr>
      <w:r>
        <w:rPr>
          <w:rFonts w:hint="eastAsia"/>
          <w:color w:val="000000"/>
          <w:sz w:val="24"/>
        </w:rPr>
        <w:t>项目名称：</w:t>
      </w:r>
      <w:r>
        <w:rPr>
          <w:rFonts w:hint="eastAsia"/>
          <w:b/>
          <w:color w:val="000000"/>
          <w:sz w:val="24"/>
        </w:rPr>
        <w:t xml:space="preserve"> </w:t>
      </w:r>
    </w:p>
    <w:p w14:paraId="29E8A384">
      <w:pPr>
        <w:spacing w:line="400" w:lineRule="exact"/>
        <w:rPr>
          <w:rFonts w:ascii="宋体" w:hAnsi="宋体"/>
          <w:bCs/>
          <w:color w:val="000000"/>
          <w:sz w:val="24"/>
        </w:rPr>
      </w:pPr>
      <w:r>
        <w:rPr>
          <w:rFonts w:hint="eastAsia" w:ascii="宋体" w:hAnsi="宋体"/>
          <w:color w:val="000000"/>
          <w:sz w:val="24"/>
        </w:rPr>
        <w:t xml:space="preserve">项目编号：                  包号：            </w:t>
      </w:r>
      <w:r>
        <w:rPr>
          <w:rFonts w:hint="eastAsia" w:ascii="宋体" w:hAnsi="宋体"/>
          <w:bCs/>
          <w:color w:val="000000"/>
          <w:sz w:val="24"/>
        </w:rPr>
        <w:t>金额单位：人民币万元</w:t>
      </w:r>
    </w:p>
    <w:p w14:paraId="5CD5C29D">
      <w:pPr>
        <w:spacing w:line="400" w:lineRule="exact"/>
        <w:rPr>
          <w:rFonts w:ascii="宋体" w:hAnsi="宋体"/>
          <w:color w:val="000000"/>
          <w:sz w:val="24"/>
        </w:rPr>
      </w:pPr>
    </w:p>
    <w:tbl>
      <w:tblPr>
        <w:tblStyle w:val="46"/>
        <w:tblW w:w="8428" w:type="dxa"/>
        <w:jc w:val="center"/>
        <w:tblLayout w:type="fixed"/>
        <w:tblCellMar>
          <w:top w:w="0" w:type="dxa"/>
          <w:left w:w="108" w:type="dxa"/>
          <w:bottom w:w="0" w:type="dxa"/>
          <w:right w:w="108" w:type="dxa"/>
        </w:tblCellMar>
      </w:tblPr>
      <w:tblGrid>
        <w:gridCol w:w="1288"/>
        <w:gridCol w:w="1316"/>
        <w:gridCol w:w="1283"/>
        <w:gridCol w:w="891"/>
        <w:gridCol w:w="905"/>
        <w:gridCol w:w="1270"/>
        <w:gridCol w:w="1475"/>
      </w:tblGrid>
      <w:tr w14:paraId="079CAFF0">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0F97DBB4">
            <w:pPr>
              <w:autoSpaceDE w:val="0"/>
              <w:autoSpaceDN w:val="0"/>
              <w:spacing w:line="500" w:lineRule="exact"/>
              <w:ind w:right="-5"/>
              <w:jc w:val="left"/>
              <w:textAlignment w:val="bottom"/>
              <w:rPr>
                <w:rFonts w:ascii="宋体"/>
                <w:color w:val="000000"/>
                <w:sz w:val="24"/>
              </w:rPr>
            </w:pPr>
            <w:r>
              <w:rPr>
                <w:rFonts w:hint="eastAsia" w:ascii="宋体"/>
                <w:color w:val="000000"/>
                <w:sz w:val="24"/>
              </w:rPr>
              <w:t>序号</w:t>
            </w:r>
          </w:p>
        </w:tc>
        <w:tc>
          <w:tcPr>
            <w:tcW w:w="1316" w:type="dxa"/>
            <w:tcBorders>
              <w:top w:val="single" w:color="auto" w:sz="4" w:space="0"/>
              <w:left w:val="single" w:color="auto" w:sz="6" w:space="0"/>
              <w:bottom w:val="single" w:color="auto" w:sz="4" w:space="0"/>
              <w:right w:val="single" w:color="auto" w:sz="4" w:space="0"/>
            </w:tcBorders>
          </w:tcPr>
          <w:p w14:paraId="4FD433A0">
            <w:pPr>
              <w:autoSpaceDE w:val="0"/>
              <w:autoSpaceDN w:val="0"/>
              <w:spacing w:line="500" w:lineRule="exact"/>
              <w:ind w:right="-5"/>
              <w:jc w:val="center"/>
              <w:textAlignment w:val="bottom"/>
              <w:rPr>
                <w:rFonts w:ascii="宋体"/>
                <w:color w:val="000000"/>
                <w:sz w:val="24"/>
              </w:rPr>
            </w:pPr>
            <w:r>
              <w:rPr>
                <w:rFonts w:hint="eastAsia"/>
                <w:color w:val="000000"/>
                <w:sz w:val="24"/>
              </w:rPr>
              <w:t>项目名称</w:t>
            </w:r>
          </w:p>
        </w:tc>
        <w:tc>
          <w:tcPr>
            <w:tcW w:w="1283" w:type="dxa"/>
            <w:tcBorders>
              <w:top w:val="single" w:color="auto" w:sz="4" w:space="0"/>
              <w:left w:val="single" w:color="auto" w:sz="6" w:space="0"/>
              <w:bottom w:val="single" w:color="auto" w:sz="4" w:space="0"/>
              <w:right w:val="single" w:color="auto" w:sz="6" w:space="0"/>
            </w:tcBorders>
          </w:tcPr>
          <w:p w14:paraId="1ACD538C">
            <w:pPr>
              <w:autoSpaceDE w:val="0"/>
              <w:autoSpaceDN w:val="0"/>
              <w:spacing w:line="500" w:lineRule="exact"/>
              <w:ind w:right="-5"/>
              <w:jc w:val="center"/>
              <w:textAlignment w:val="bottom"/>
              <w:rPr>
                <w:rFonts w:ascii="宋体"/>
                <w:color w:val="000000"/>
                <w:sz w:val="24"/>
              </w:rPr>
            </w:pPr>
            <w:r>
              <w:rPr>
                <w:rFonts w:hint="eastAsia" w:ascii="宋体"/>
                <w:color w:val="000000"/>
                <w:sz w:val="24"/>
              </w:rPr>
              <w:t>单位</w:t>
            </w:r>
          </w:p>
        </w:tc>
        <w:tc>
          <w:tcPr>
            <w:tcW w:w="891" w:type="dxa"/>
            <w:tcBorders>
              <w:top w:val="single" w:color="auto" w:sz="4" w:space="0"/>
              <w:left w:val="single" w:color="auto" w:sz="6" w:space="0"/>
              <w:bottom w:val="single" w:color="auto" w:sz="4" w:space="0"/>
              <w:right w:val="single" w:color="auto" w:sz="6" w:space="0"/>
            </w:tcBorders>
          </w:tcPr>
          <w:p w14:paraId="520AF434">
            <w:pPr>
              <w:autoSpaceDE w:val="0"/>
              <w:autoSpaceDN w:val="0"/>
              <w:spacing w:line="500" w:lineRule="exact"/>
              <w:ind w:right="-5"/>
              <w:jc w:val="center"/>
              <w:textAlignment w:val="bottom"/>
              <w:rPr>
                <w:rFonts w:ascii="宋体"/>
                <w:color w:val="000000"/>
                <w:sz w:val="24"/>
              </w:rPr>
            </w:pPr>
            <w:r>
              <w:rPr>
                <w:rFonts w:hint="eastAsia" w:ascii="宋体"/>
                <w:color w:val="000000"/>
                <w:sz w:val="24"/>
              </w:rPr>
              <w:t>数量</w:t>
            </w:r>
          </w:p>
        </w:tc>
        <w:tc>
          <w:tcPr>
            <w:tcW w:w="905" w:type="dxa"/>
            <w:tcBorders>
              <w:top w:val="single" w:color="auto" w:sz="4" w:space="0"/>
              <w:left w:val="single" w:color="auto" w:sz="6" w:space="0"/>
              <w:bottom w:val="single" w:color="auto" w:sz="4" w:space="0"/>
              <w:right w:val="single" w:color="auto" w:sz="6" w:space="0"/>
            </w:tcBorders>
          </w:tcPr>
          <w:p w14:paraId="094760A3">
            <w:pPr>
              <w:autoSpaceDE w:val="0"/>
              <w:autoSpaceDN w:val="0"/>
              <w:spacing w:line="500" w:lineRule="exact"/>
              <w:ind w:right="-5"/>
              <w:jc w:val="center"/>
              <w:textAlignment w:val="bottom"/>
              <w:rPr>
                <w:rFonts w:ascii="宋体"/>
                <w:color w:val="000000"/>
                <w:sz w:val="24"/>
              </w:rPr>
            </w:pPr>
            <w:r>
              <w:rPr>
                <w:rFonts w:hint="eastAsia" w:ascii="宋体"/>
                <w:color w:val="000000"/>
                <w:sz w:val="24"/>
              </w:rPr>
              <w:t>单价</w:t>
            </w:r>
          </w:p>
        </w:tc>
        <w:tc>
          <w:tcPr>
            <w:tcW w:w="1270" w:type="dxa"/>
            <w:tcBorders>
              <w:top w:val="single" w:color="auto" w:sz="4" w:space="0"/>
              <w:left w:val="single" w:color="auto" w:sz="6" w:space="0"/>
              <w:bottom w:val="single" w:color="auto" w:sz="4" w:space="0"/>
              <w:right w:val="single" w:color="auto" w:sz="6" w:space="0"/>
            </w:tcBorders>
          </w:tcPr>
          <w:p w14:paraId="1252F65B">
            <w:pPr>
              <w:autoSpaceDE w:val="0"/>
              <w:autoSpaceDN w:val="0"/>
              <w:spacing w:line="500" w:lineRule="exact"/>
              <w:ind w:right="-5"/>
              <w:jc w:val="center"/>
              <w:textAlignment w:val="bottom"/>
              <w:rPr>
                <w:rFonts w:ascii="宋体"/>
                <w:color w:val="000000"/>
                <w:sz w:val="24"/>
              </w:rPr>
            </w:pPr>
            <w:r>
              <w:rPr>
                <w:rFonts w:hint="eastAsia" w:ascii="宋体"/>
                <w:color w:val="000000"/>
                <w:sz w:val="24"/>
              </w:rPr>
              <w:t>总价</w:t>
            </w:r>
          </w:p>
        </w:tc>
        <w:tc>
          <w:tcPr>
            <w:tcW w:w="1475" w:type="dxa"/>
            <w:tcBorders>
              <w:top w:val="single" w:color="auto" w:sz="4" w:space="0"/>
              <w:left w:val="single" w:color="auto" w:sz="6" w:space="0"/>
              <w:bottom w:val="single" w:color="auto" w:sz="4" w:space="0"/>
              <w:right w:val="single" w:color="auto" w:sz="4" w:space="0"/>
            </w:tcBorders>
          </w:tcPr>
          <w:p w14:paraId="13C1A9D3">
            <w:pPr>
              <w:autoSpaceDE w:val="0"/>
              <w:autoSpaceDN w:val="0"/>
              <w:spacing w:line="500" w:lineRule="exact"/>
              <w:ind w:right="-5"/>
              <w:jc w:val="center"/>
              <w:textAlignment w:val="bottom"/>
              <w:rPr>
                <w:rFonts w:ascii="宋体"/>
                <w:color w:val="000000"/>
                <w:sz w:val="24"/>
              </w:rPr>
            </w:pPr>
            <w:r>
              <w:rPr>
                <w:rFonts w:hint="eastAsia" w:ascii="宋体"/>
                <w:color w:val="000000"/>
                <w:sz w:val="24"/>
              </w:rPr>
              <w:t>备注</w:t>
            </w:r>
          </w:p>
        </w:tc>
      </w:tr>
      <w:tr w14:paraId="554D6F5E">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21164B14">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6F4AFD47">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2AE383C8">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75435436">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3302A38A">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0748ABCB">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09F3493D">
            <w:pPr>
              <w:autoSpaceDE w:val="0"/>
              <w:autoSpaceDN w:val="0"/>
              <w:spacing w:line="500" w:lineRule="exact"/>
              <w:ind w:right="-5"/>
              <w:jc w:val="center"/>
              <w:textAlignment w:val="bottom"/>
              <w:rPr>
                <w:rFonts w:ascii="宋体"/>
                <w:color w:val="000000"/>
                <w:highlight w:val="yellow"/>
              </w:rPr>
            </w:pPr>
          </w:p>
        </w:tc>
      </w:tr>
      <w:tr w14:paraId="163EF865">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16B64A8F">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6A570885">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27EEB57A">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0BB4D706">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33A9C285">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12982AC8">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72ADF28D">
            <w:pPr>
              <w:autoSpaceDE w:val="0"/>
              <w:autoSpaceDN w:val="0"/>
              <w:spacing w:line="500" w:lineRule="exact"/>
              <w:ind w:right="-5"/>
              <w:jc w:val="center"/>
              <w:textAlignment w:val="bottom"/>
              <w:rPr>
                <w:rFonts w:ascii="宋体"/>
                <w:color w:val="000000"/>
                <w:highlight w:val="yellow"/>
              </w:rPr>
            </w:pPr>
          </w:p>
        </w:tc>
      </w:tr>
      <w:tr w14:paraId="56640224">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08CC0732">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163CCE1A">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35BB731E">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733C1E29">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645E0A0C">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06B451A5">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4EACCDE7">
            <w:pPr>
              <w:autoSpaceDE w:val="0"/>
              <w:autoSpaceDN w:val="0"/>
              <w:spacing w:line="500" w:lineRule="exact"/>
              <w:ind w:right="-5"/>
              <w:jc w:val="center"/>
              <w:textAlignment w:val="bottom"/>
              <w:rPr>
                <w:rFonts w:ascii="宋体"/>
                <w:color w:val="000000"/>
                <w:highlight w:val="yellow"/>
              </w:rPr>
            </w:pPr>
          </w:p>
        </w:tc>
      </w:tr>
      <w:tr w14:paraId="5BAB1F87">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55B2F625">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4D99C5D4">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1F472E6F">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08CD18B1">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3F38F2E7">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06CB4F07">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40A3817B">
            <w:pPr>
              <w:autoSpaceDE w:val="0"/>
              <w:autoSpaceDN w:val="0"/>
              <w:spacing w:line="500" w:lineRule="exact"/>
              <w:ind w:right="-5"/>
              <w:jc w:val="center"/>
              <w:textAlignment w:val="bottom"/>
              <w:rPr>
                <w:rFonts w:ascii="宋体"/>
                <w:color w:val="000000"/>
                <w:highlight w:val="yellow"/>
              </w:rPr>
            </w:pPr>
          </w:p>
        </w:tc>
      </w:tr>
      <w:tr w14:paraId="24E49DE0">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4EE561B2">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50E1D9D5">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036E9700">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44A38D94">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517B318B">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7E2885F9">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73A8918C">
            <w:pPr>
              <w:autoSpaceDE w:val="0"/>
              <w:autoSpaceDN w:val="0"/>
              <w:spacing w:line="500" w:lineRule="exact"/>
              <w:ind w:right="-5"/>
              <w:jc w:val="center"/>
              <w:textAlignment w:val="bottom"/>
              <w:rPr>
                <w:rFonts w:ascii="宋体"/>
                <w:color w:val="000000"/>
                <w:highlight w:val="yellow"/>
              </w:rPr>
            </w:pPr>
          </w:p>
        </w:tc>
      </w:tr>
      <w:tr w14:paraId="57B814B8">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71895125">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3BFAF02D">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24DCD261">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467F9985">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28316BB1">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0AFD401E">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30917812">
            <w:pPr>
              <w:autoSpaceDE w:val="0"/>
              <w:autoSpaceDN w:val="0"/>
              <w:spacing w:line="500" w:lineRule="exact"/>
              <w:ind w:right="-5"/>
              <w:jc w:val="center"/>
              <w:textAlignment w:val="bottom"/>
              <w:rPr>
                <w:rFonts w:ascii="宋体"/>
                <w:color w:val="000000"/>
                <w:highlight w:val="yellow"/>
              </w:rPr>
            </w:pPr>
          </w:p>
        </w:tc>
      </w:tr>
      <w:tr w14:paraId="786CE1AE">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4BFFA9F0">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2A2746E3">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3FD73F1E">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3F9D34C5">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0CFE3F5D">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10D18571">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50F8EB6F">
            <w:pPr>
              <w:autoSpaceDE w:val="0"/>
              <w:autoSpaceDN w:val="0"/>
              <w:spacing w:line="500" w:lineRule="exact"/>
              <w:ind w:right="-5"/>
              <w:jc w:val="center"/>
              <w:textAlignment w:val="bottom"/>
              <w:rPr>
                <w:rFonts w:ascii="宋体"/>
                <w:color w:val="000000"/>
                <w:highlight w:val="yellow"/>
              </w:rPr>
            </w:pPr>
          </w:p>
        </w:tc>
      </w:tr>
      <w:tr w14:paraId="10F9329C">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041AC0AF">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115E9F6B">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761674EE">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5690BCFB">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09AEC007">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10099407">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5A808EF5">
            <w:pPr>
              <w:autoSpaceDE w:val="0"/>
              <w:autoSpaceDN w:val="0"/>
              <w:spacing w:line="500" w:lineRule="exact"/>
              <w:ind w:right="-5"/>
              <w:jc w:val="center"/>
              <w:textAlignment w:val="bottom"/>
              <w:rPr>
                <w:rFonts w:ascii="宋体"/>
                <w:color w:val="000000"/>
                <w:highlight w:val="yellow"/>
              </w:rPr>
            </w:pPr>
          </w:p>
        </w:tc>
      </w:tr>
      <w:tr w14:paraId="7780882C">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431749D6">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6F78754D">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7B38EDA6">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5202020C">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3215733B">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7BF27559">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1F8CCC26">
            <w:pPr>
              <w:autoSpaceDE w:val="0"/>
              <w:autoSpaceDN w:val="0"/>
              <w:spacing w:line="500" w:lineRule="exact"/>
              <w:ind w:right="-5"/>
              <w:jc w:val="center"/>
              <w:textAlignment w:val="bottom"/>
              <w:rPr>
                <w:rFonts w:ascii="宋体"/>
                <w:color w:val="000000"/>
                <w:highlight w:val="yellow"/>
              </w:rPr>
            </w:pPr>
          </w:p>
        </w:tc>
      </w:tr>
      <w:tr w14:paraId="6484E86A">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18F4ECEF">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14:paraId="07324480">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14:paraId="2E7A9467">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14:paraId="2F9C0C36">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14:paraId="108D3076">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14:paraId="1388E53A">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14:paraId="05CEAB0E">
            <w:pPr>
              <w:autoSpaceDE w:val="0"/>
              <w:autoSpaceDN w:val="0"/>
              <w:spacing w:line="500" w:lineRule="exact"/>
              <w:ind w:right="-5"/>
              <w:jc w:val="center"/>
              <w:textAlignment w:val="bottom"/>
              <w:rPr>
                <w:rFonts w:ascii="宋体"/>
                <w:color w:val="000000"/>
                <w:highlight w:val="yellow"/>
              </w:rPr>
            </w:pPr>
          </w:p>
        </w:tc>
      </w:tr>
      <w:tr w14:paraId="60A7B2FC">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14:paraId="59D50A6A">
            <w:pPr>
              <w:autoSpaceDE w:val="0"/>
              <w:autoSpaceDN w:val="0"/>
              <w:spacing w:line="500" w:lineRule="exact"/>
              <w:ind w:right="-5"/>
              <w:jc w:val="center"/>
              <w:textAlignment w:val="bottom"/>
              <w:rPr>
                <w:rFonts w:ascii="宋体"/>
                <w:color w:val="000000"/>
              </w:rPr>
            </w:pPr>
          </w:p>
        </w:tc>
        <w:tc>
          <w:tcPr>
            <w:tcW w:w="1316" w:type="dxa"/>
            <w:tcBorders>
              <w:top w:val="single" w:color="auto" w:sz="4" w:space="0"/>
              <w:left w:val="single" w:color="auto" w:sz="6" w:space="0"/>
              <w:bottom w:val="single" w:color="auto" w:sz="4" w:space="0"/>
              <w:right w:val="single" w:color="auto" w:sz="4" w:space="0"/>
            </w:tcBorders>
          </w:tcPr>
          <w:p w14:paraId="5CFD7187">
            <w:pPr>
              <w:autoSpaceDE w:val="0"/>
              <w:autoSpaceDN w:val="0"/>
              <w:spacing w:line="500" w:lineRule="exact"/>
              <w:ind w:right="-5"/>
              <w:jc w:val="center"/>
              <w:textAlignment w:val="bottom"/>
              <w:rPr>
                <w:color w:val="000000"/>
                <w:sz w:val="24"/>
              </w:rPr>
            </w:pPr>
            <w:r>
              <w:rPr>
                <w:rFonts w:hint="eastAsia"/>
                <w:color w:val="000000"/>
                <w:sz w:val="24"/>
              </w:rPr>
              <w:t>合计</w:t>
            </w:r>
          </w:p>
        </w:tc>
        <w:tc>
          <w:tcPr>
            <w:tcW w:w="1283" w:type="dxa"/>
            <w:tcBorders>
              <w:top w:val="single" w:color="auto" w:sz="4" w:space="0"/>
              <w:left w:val="single" w:color="auto" w:sz="6" w:space="0"/>
              <w:bottom w:val="single" w:color="auto" w:sz="4" w:space="0"/>
              <w:right w:val="single" w:color="auto" w:sz="6" w:space="0"/>
            </w:tcBorders>
          </w:tcPr>
          <w:p w14:paraId="01F92CE7">
            <w:pPr>
              <w:autoSpaceDE w:val="0"/>
              <w:autoSpaceDN w:val="0"/>
              <w:spacing w:line="500" w:lineRule="exact"/>
              <w:ind w:right="-5"/>
              <w:jc w:val="center"/>
              <w:textAlignment w:val="bottom"/>
              <w:rPr>
                <w:rFonts w:ascii="宋体"/>
                <w:color w:val="000000"/>
              </w:rPr>
            </w:pPr>
          </w:p>
        </w:tc>
        <w:tc>
          <w:tcPr>
            <w:tcW w:w="891" w:type="dxa"/>
            <w:tcBorders>
              <w:top w:val="single" w:color="auto" w:sz="4" w:space="0"/>
              <w:left w:val="single" w:color="auto" w:sz="6" w:space="0"/>
              <w:bottom w:val="single" w:color="auto" w:sz="4" w:space="0"/>
              <w:right w:val="single" w:color="auto" w:sz="6" w:space="0"/>
            </w:tcBorders>
          </w:tcPr>
          <w:p w14:paraId="4F3C39C3">
            <w:pPr>
              <w:autoSpaceDE w:val="0"/>
              <w:autoSpaceDN w:val="0"/>
              <w:spacing w:line="500" w:lineRule="exact"/>
              <w:ind w:right="-5"/>
              <w:jc w:val="center"/>
              <w:textAlignment w:val="bottom"/>
              <w:rPr>
                <w:rFonts w:ascii="宋体"/>
                <w:color w:val="000000"/>
              </w:rPr>
            </w:pPr>
          </w:p>
        </w:tc>
        <w:tc>
          <w:tcPr>
            <w:tcW w:w="905" w:type="dxa"/>
            <w:tcBorders>
              <w:top w:val="single" w:color="auto" w:sz="4" w:space="0"/>
              <w:left w:val="single" w:color="auto" w:sz="6" w:space="0"/>
              <w:bottom w:val="single" w:color="auto" w:sz="4" w:space="0"/>
              <w:right w:val="single" w:color="auto" w:sz="6" w:space="0"/>
            </w:tcBorders>
          </w:tcPr>
          <w:p w14:paraId="5480CF3F">
            <w:pPr>
              <w:autoSpaceDE w:val="0"/>
              <w:autoSpaceDN w:val="0"/>
              <w:spacing w:line="500" w:lineRule="exact"/>
              <w:ind w:right="-5"/>
              <w:jc w:val="center"/>
              <w:textAlignment w:val="bottom"/>
              <w:rPr>
                <w:rFonts w:ascii="宋体"/>
                <w:color w:val="000000"/>
              </w:rPr>
            </w:pPr>
          </w:p>
        </w:tc>
        <w:tc>
          <w:tcPr>
            <w:tcW w:w="1270" w:type="dxa"/>
            <w:tcBorders>
              <w:top w:val="single" w:color="auto" w:sz="4" w:space="0"/>
              <w:left w:val="single" w:color="auto" w:sz="6" w:space="0"/>
              <w:bottom w:val="single" w:color="auto" w:sz="4" w:space="0"/>
              <w:right w:val="single" w:color="auto" w:sz="6" w:space="0"/>
            </w:tcBorders>
          </w:tcPr>
          <w:p w14:paraId="6C9B99D2">
            <w:pPr>
              <w:autoSpaceDE w:val="0"/>
              <w:autoSpaceDN w:val="0"/>
              <w:spacing w:line="500" w:lineRule="exact"/>
              <w:ind w:right="-5"/>
              <w:jc w:val="center"/>
              <w:textAlignment w:val="bottom"/>
              <w:rPr>
                <w:rFonts w:ascii="宋体"/>
                <w:color w:val="000000"/>
              </w:rPr>
            </w:pPr>
          </w:p>
        </w:tc>
        <w:tc>
          <w:tcPr>
            <w:tcW w:w="1475" w:type="dxa"/>
            <w:tcBorders>
              <w:top w:val="single" w:color="auto" w:sz="4" w:space="0"/>
              <w:left w:val="single" w:color="auto" w:sz="6" w:space="0"/>
              <w:bottom w:val="single" w:color="auto" w:sz="4" w:space="0"/>
              <w:right w:val="single" w:color="auto" w:sz="4" w:space="0"/>
            </w:tcBorders>
          </w:tcPr>
          <w:p w14:paraId="286909BF">
            <w:pPr>
              <w:autoSpaceDE w:val="0"/>
              <w:autoSpaceDN w:val="0"/>
              <w:spacing w:line="500" w:lineRule="exact"/>
              <w:ind w:right="-5"/>
              <w:jc w:val="center"/>
              <w:textAlignment w:val="bottom"/>
              <w:rPr>
                <w:rFonts w:ascii="宋体"/>
                <w:color w:val="000000"/>
              </w:rPr>
            </w:pPr>
          </w:p>
        </w:tc>
      </w:tr>
    </w:tbl>
    <w:p w14:paraId="1C8A5C25">
      <w:pPr>
        <w:spacing w:line="400" w:lineRule="exact"/>
        <w:jc w:val="right"/>
        <w:rPr>
          <w:rFonts w:ascii="宋体"/>
          <w:color w:val="000000"/>
          <w:sz w:val="24"/>
        </w:rPr>
      </w:pPr>
    </w:p>
    <w:p w14:paraId="02FDAED1">
      <w:pPr>
        <w:autoSpaceDE w:val="0"/>
        <w:autoSpaceDN w:val="0"/>
        <w:spacing w:line="500" w:lineRule="exact"/>
        <w:ind w:left="525" w:right="-5" w:hanging="525"/>
        <w:textAlignment w:val="bottom"/>
        <w:rPr>
          <w:rFonts w:ascii="宋体"/>
          <w:color w:val="000000"/>
          <w:sz w:val="24"/>
        </w:rPr>
      </w:pPr>
      <w:r>
        <w:rPr>
          <w:rFonts w:hint="eastAsia" w:ascii="仿宋_GB2312" w:eastAsia="仿宋_GB2312"/>
          <w:b/>
          <w:color w:val="000000"/>
        </w:rPr>
        <w:t xml:space="preserve">                 </w:t>
      </w:r>
      <w:r>
        <w:rPr>
          <w:rFonts w:ascii="仿宋_GB2312" w:eastAsia="仿宋_GB2312"/>
          <w:b/>
          <w:color w:val="000000"/>
        </w:rPr>
        <w:t xml:space="preserve">        </w:t>
      </w:r>
      <w:r>
        <w:rPr>
          <w:rFonts w:hint="eastAsia" w:ascii="仿宋_GB2312" w:eastAsia="仿宋_GB2312"/>
          <w:b/>
          <w:color w:val="000000"/>
        </w:rPr>
        <w:t xml:space="preserve">                  </w:t>
      </w:r>
    </w:p>
    <w:p w14:paraId="59284451">
      <w:pPr>
        <w:spacing w:line="500" w:lineRule="exact"/>
        <w:ind w:firstLine="4080" w:firstLineChars="1700"/>
        <w:rPr>
          <w:rFonts w:ascii="宋体"/>
          <w:color w:val="000000"/>
          <w:sz w:val="24"/>
          <w:u w:val="single"/>
        </w:rPr>
      </w:pPr>
      <w:r>
        <w:rPr>
          <w:rFonts w:hint="eastAsia" w:ascii="宋体"/>
          <w:color w:val="000000"/>
          <w:sz w:val="24"/>
        </w:rPr>
        <w:t>参加调研供应商代表（签字）：______________</w:t>
      </w:r>
    </w:p>
    <w:p w14:paraId="78D1C0B3">
      <w:pPr>
        <w:spacing w:line="500" w:lineRule="exact"/>
        <w:rPr>
          <w:rFonts w:ascii="宋体"/>
          <w:color w:val="000000"/>
          <w:sz w:val="24"/>
        </w:rPr>
      </w:pPr>
      <w:r>
        <w:rPr>
          <w:rFonts w:hint="eastAsia" w:ascii="宋体"/>
          <w:color w:val="000000"/>
          <w:sz w:val="24"/>
        </w:rPr>
        <w:tab/>
      </w:r>
      <w:r>
        <w:rPr>
          <w:rFonts w:hint="eastAsia" w:ascii="宋体"/>
          <w:color w:val="000000"/>
          <w:sz w:val="24"/>
        </w:rPr>
        <w:t xml:space="preserve">                                            日期：______________</w:t>
      </w:r>
    </w:p>
    <w:p w14:paraId="21DA8BBD">
      <w:pPr>
        <w:spacing w:line="500" w:lineRule="exact"/>
        <w:rPr>
          <w:rFonts w:ascii="宋体"/>
          <w:color w:val="000000"/>
          <w:sz w:val="24"/>
        </w:rPr>
      </w:pPr>
    </w:p>
    <w:p w14:paraId="582F9D1D">
      <w:pPr>
        <w:spacing w:after="120" w:line="500" w:lineRule="exact"/>
        <w:rPr>
          <w:rFonts w:ascii="宋体"/>
          <w:color w:val="000000"/>
          <w:sz w:val="32"/>
          <w:szCs w:val="32"/>
        </w:rPr>
      </w:pPr>
      <w:r>
        <w:rPr>
          <w:rFonts w:ascii="宋体"/>
          <w:color w:val="000000"/>
          <w:sz w:val="24"/>
        </w:rPr>
        <w:br w:type="page"/>
      </w:r>
      <w:r>
        <w:rPr>
          <w:rFonts w:hint="eastAsia" w:ascii="宋体"/>
          <w:color w:val="000000"/>
          <w:sz w:val="24"/>
        </w:rPr>
        <w:t xml:space="preserve">格式三：                        </w:t>
      </w:r>
      <w:r>
        <w:rPr>
          <w:rFonts w:hint="eastAsia" w:ascii="宋体"/>
          <w:b/>
          <w:color w:val="000000"/>
          <w:sz w:val="32"/>
          <w:szCs w:val="32"/>
        </w:rPr>
        <w:t>近三年业绩清单</w:t>
      </w:r>
    </w:p>
    <w:p w14:paraId="35AB3801">
      <w:pPr>
        <w:spacing w:line="500" w:lineRule="exact"/>
        <w:rPr>
          <w:color w:val="000000"/>
          <w:sz w:val="24"/>
        </w:rPr>
      </w:pPr>
    </w:p>
    <w:tbl>
      <w:tblPr>
        <w:tblStyle w:val="46"/>
        <w:tblW w:w="8737" w:type="dxa"/>
        <w:jc w:val="center"/>
        <w:tblLayout w:type="autofit"/>
        <w:tblCellMar>
          <w:top w:w="0" w:type="dxa"/>
          <w:left w:w="108" w:type="dxa"/>
          <w:bottom w:w="0" w:type="dxa"/>
          <w:right w:w="108" w:type="dxa"/>
        </w:tblCellMar>
      </w:tblPr>
      <w:tblGrid>
        <w:gridCol w:w="1553"/>
        <w:gridCol w:w="2780"/>
        <w:gridCol w:w="1684"/>
        <w:gridCol w:w="2720"/>
      </w:tblGrid>
      <w:tr w14:paraId="4DC2AA17">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0490495F">
            <w:pPr>
              <w:autoSpaceDE w:val="0"/>
              <w:autoSpaceDN w:val="0"/>
              <w:spacing w:line="500" w:lineRule="exact"/>
              <w:ind w:right="-5"/>
              <w:jc w:val="center"/>
              <w:textAlignment w:val="bottom"/>
              <w:rPr>
                <w:rFonts w:ascii="宋体"/>
                <w:color w:val="000000"/>
                <w:sz w:val="24"/>
              </w:rPr>
            </w:pPr>
            <w:r>
              <w:rPr>
                <w:rFonts w:hint="eastAsia" w:ascii="宋体"/>
                <w:color w:val="000000"/>
                <w:sz w:val="24"/>
              </w:rPr>
              <w:t>序号</w:t>
            </w:r>
          </w:p>
        </w:tc>
        <w:tc>
          <w:tcPr>
            <w:tcW w:w="2780" w:type="dxa"/>
            <w:tcBorders>
              <w:top w:val="single" w:color="auto" w:sz="4" w:space="0"/>
              <w:left w:val="single" w:color="auto" w:sz="6" w:space="0"/>
              <w:bottom w:val="single" w:color="auto" w:sz="4" w:space="0"/>
              <w:right w:val="single" w:color="auto" w:sz="4" w:space="0"/>
            </w:tcBorders>
            <w:vAlign w:val="center"/>
          </w:tcPr>
          <w:p w14:paraId="2E5B6E2C">
            <w:pPr>
              <w:autoSpaceDE w:val="0"/>
              <w:autoSpaceDN w:val="0"/>
              <w:spacing w:line="500" w:lineRule="exact"/>
              <w:ind w:right="-5"/>
              <w:jc w:val="center"/>
              <w:textAlignment w:val="bottom"/>
              <w:rPr>
                <w:rFonts w:ascii="宋体"/>
                <w:color w:val="000000"/>
                <w:sz w:val="24"/>
              </w:rPr>
            </w:pPr>
            <w:r>
              <w:rPr>
                <w:rFonts w:hint="eastAsia" w:ascii="宋体"/>
                <w:color w:val="000000"/>
                <w:sz w:val="24"/>
              </w:rPr>
              <w:t>项目名称</w:t>
            </w:r>
          </w:p>
        </w:tc>
        <w:tc>
          <w:tcPr>
            <w:tcW w:w="0" w:type="auto"/>
            <w:tcBorders>
              <w:top w:val="single" w:color="auto" w:sz="4" w:space="0"/>
              <w:left w:val="single" w:color="auto" w:sz="4" w:space="0"/>
              <w:bottom w:val="single" w:color="auto" w:sz="4" w:space="0"/>
              <w:right w:val="single" w:color="auto" w:sz="4" w:space="0"/>
            </w:tcBorders>
            <w:vAlign w:val="center"/>
          </w:tcPr>
          <w:p w14:paraId="049E4B5B">
            <w:pPr>
              <w:autoSpaceDE w:val="0"/>
              <w:autoSpaceDN w:val="0"/>
              <w:spacing w:line="500" w:lineRule="exact"/>
              <w:ind w:right="-5"/>
              <w:jc w:val="center"/>
              <w:textAlignment w:val="bottom"/>
              <w:rPr>
                <w:rFonts w:ascii="宋体"/>
                <w:color w:val="000000"/>
                <w:sz w:val="24"/>
              </w:rPr>
            </w:pPr>
            <w:r>
              <w:rPr>
                <w:rFonts w:hint="eastAsia" w:ascii="宋体"/>
                <w:color w:val="000000"/>
                <w:sz w:val="24"/>
              </w:rPr>
              <w:t>签约时间</w:t>
            </w:r>
          </w:p>
        </w:tc>
        <w:tc>
          <w:tcPr>
            <w:tcW w:w="0" w:type="auto"/>
            <w:tcBorders>
              <w:top w:val="single" w:color="auto" w:sz="4" w:space="0"/>
              <w:left w:val="single" w:color="auto" w:sz="4" w:space="0"/>
              <w:bottom w:val="single" w:color="auto" w:sz="4" w:space="0"/>
              <w:right w:val="single" w:color="auto" w:sz="6" w:space="0"/>
            </w:tcBorders>
            <w:vAlign w:val="center"/>
          </w:tcPr>
          <w:p w14:paraId="47BD8C78">
            <w:pPr>
              <w:autoSpaceDE w:val="0"/>
              <w:autoSpaceDN w:val="0"/>
              <w:spacing w:line="500" w:lineRule="exact"/>
              <w:ind w:right="-5"/>
              <w:jc w:val="center"/>
              <w:textAlignment w:val="bottom"/>
              <w:rPr>
                <w:rFonts w:ascii="宋体"/>
                <w:color w:val="000000"/>
                <w:sz w:val="24"/>
              </w:rPr>
            </w:pPr>
            <w:r>
              <w:rPr>
                <w:rFonts w:hint="eastAsia" w:ascii="宋体"/>
                <w:color w:val="000000"/>
                <w:sz w:val="24"/>
              </w:rPr>
              <w:t>采购人联系方式</w:t>
            </w:r>
          </w:p>
        </w:tc>
      </w:tr>
      <w:tr w14:paraId="6639DFAD">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40040DAC">
            <w:pPr>
              <w:autoSpaceDE w:val="0"/>
              <w:autoSpaceDN w:val="0"/>
              <w:spacing w:line="500" w:lineRule="exact"/>
              <w:ind w:right="-5"/>
              <w:jc w:val="center"/>
              <w:textAlignment w:val="bottom"/>
              <w:rPr>
                <w:rFonts w:ascii="宋体"/>
                <w:color w:val="000000"/>
              </w:rPr>
            </w:pPr>
            <w:r>
              <w:rPr>
                <w:rFonts w:hint="eastAsia" w:ascii="宋体"/>
                <w:color w:val="000000"/>
              </w:rPr>
              <w:t>1</w:t>
            </w:r>
          </w:p>
        </w:tc>
        <w:tc>
          <w:tcPr>
            <w:tcW w:w="2780" w:type="dxa"/>
            <w:tcBorders>
              <w:top w:val="single" w:color="auto" w:sz="4" w:space="0"/>
              <w:left w:val="single" w:color="auto" w:sz="6" w:space="0"/>
              <w:bottom w:val="single" w:color="auto" w:sz="4" w:space="0"/>
              <w:right w:val="single" w:color="auto" w:sz="4" w:space="0"/>
            </w:tcBorders>
            <w:vAlign w:val="center"/>
          </w:tcPr>
          <w:p w14:paraId="768D46BD">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14:paraId="24DFB6E6">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14:paraId="3578614F">
            <w:pPr>
              <w:autoSpaceDE w:val="0"/>
              <w:autoSpaceDN w:val="0"/>
              <w:spacing w:line="500" w:lineRule="exact"/>
              <w:ind w:right="-5"/>
              <w:jc w:val="center"/>
              <w:textAlignment w:val="bottom"/>
              <w:rPr>
                <w:rFonts w:ascii="宋体"/>
                <w:color w:val="000000"/>
              </w:rPr>
            </w:pPr>
          </w:p>
        </w:tc>
      </w:tr>
      <w:tr w14:paraId="3753DC39">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5546D0BB">
            <w:pPr>
              <w:autoSpaceDE w:val="0"/>
              <w:autoSpaceDN w:val="0"/>
              <w:spacing w:line="500" w:lineRule="exact"/>
              <w:ind w:right="-5"/>
              <w:jc w:val="center"/>
              <w:textAlignment w:val="bottom"/>
              <w:rPr>
                <w:rFonts w:ascii="宋体"/>
                <w:color w:val="000000"/>
              </w:rPr>
            </w:pPr>
            <w:r>
              <w:rPr>
                <w:rFonts w:hint="eastAsia" w:ascii="宋体"/>
                <w:color w:val="000000"/>
              </w:rPr>
              <w:t>2</w:t>
            </w:r>
          </w:p>
        </w:tc>
        <w:tc>
          <w:tcPr>
            <w:tcW w:w="2780" w:type="dxa"/>
            <w:tcBorders>
              <w:top w:val="single" w:color="auto" w:sz="4" w:space="0"/>
              <w:left w:val="single" w:color="auto" w:sz="6" w:space="0"/>
              <w:bottom w:val="single" w:color="auto" w:sz="4" w:space="0"/>
              <w:right w:val="single" w:color="auto" w:sz="4" w:space="0"/>
            </w:tcBorders>
            <w:vAlign w:val="center"/>
          </w:tcPr>
          <w:p w14:paraId="18C26A75">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14:paraId="757AB9C8">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14:paraId="00361F1A">
            <w:pPr>
              <w:autoSpaceDE w:val="0"/>
              <w:autoSpaceDN w:val="0"/>
              <w:spacing w:line="500" w:lineRule="exact"/>
              <w:ind w:right="-5"/>
              <w:jc w:val="center"/>
              <w:textAlignment w:val="bottom"/>
              <w:rPr>
                <w:rFonts w:ascii="宋体"/>
                <w:color w:val="000000"/>
              </w:rPr>
            </w:pPr>
          </w:p>
        </w:tc>
      </w:tr>
      <w:tr w14:paraId="2CBD110C">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27343DE4">
            <w:pPr>
              <w:autoSpaceDE w:val="0"/>
              <w:autoSpaceDN w:val="0"/>
              <w:spacing w:line="500" w:lineRule="exact"/>
              <w:ind w:right="-5"/>
              <w:jc w:val="center"/>
              <w:textAlignment w:val="bottom"/>
              <w:rPr>
                <w:rFonts w:ascii="宋体"/>
                <w:color w:val="000000"/>
              </w:rPr>
            </w:pPr>
            <w:r>
              <w:rPr>
                <w:rFonts w:hint="eastAsia" w:ascii="宋体"/>
                <w:color w:val="000000"/>
              </w:rPr>
              <w:t>3</w:t>
            </w:r>
          </w:p>
        </w:tc>
        <w:tc>
          <w:tcPr>
            <w:tcW w:w="2780" w:type="dxa"/>
            <w:tcBorders>
              <w:top w:val="single" w:color="auto" w:sz="4" w:space="0"/>
              <w:left w:val="single" w:color="auto" w:sz="6" w:space="0"/>
              <w:bottom w:val="single" w:color="auto" w:sz="4" w:space="0"/>
              <w:right w:val="single" w:color="auto" w:sz="4" w:space="0"/>
            </w:tcBorders>
            <w:vAlign w:val="center"/>
          </w:tcPr>
          <w:p w14:paraId="1A372B1F">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14:paraId="517E0F30">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14:paraId="6C1996DA">
            <w:pPr>
              <w:autoSpaceDE w:val="0"/>
              <w:autoSpaceDN w:val="0"/>
              <w:spacing w:line="500" w:lineRule="exact"/>
              <w:ind w:right="-5"/>
              <w:jc w:val="center"/>
              <w:textAlignment w:val="bottom"/>
              <w:rPr>
                <w:rFonts w:ascii="宋体"/>
                <w:color w:val="000000"/>
              </w:rPr>
            </w:pPr>
          </w:p>
        </w:tc>
      </w:tr>
      <w:tr w14:paraId="3C34A23B">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6C43C9E8">
            <w:pPr>
              <w:autoSpaceDE w:val="0"/>
              <w:autoSpaceDN w:val="0"/>
              <w:spacing w:line="500" w:lineRule="exact"/>
              <w:ind w:right="-5"/>
              <w:jc w:val="center"/>
              <w:textAlignment w:val="bottom"/>
              <w:rPr>
                <w:rFonts w:ascii="宋体"/>
                <w:color w:val="000000"/>
              </w:rPr>
            </w:pPr>
            <w:r>
              <w:rPr>
                <w:rFonts w:hint="eastAsia" w:ascii="宋体"/>
                <w:color w:val="000000"/>
              </w:rPr>
              <w:t>4</w:t>
            </w:r>
          </w:p>
        </w:tc>
        <w:tc>
          <w:tcPr>
            <w:tcW w:w="2780" w:type="dxa"/>
            <w:tcBorders>
              <w:top w:val="single" w:color="auto" w:sz="4" w:space="0"/>
              <w:left w:val="single" w:color="auto" w:sz="6" w:space="0"/>
              <w:bottom w:val="single" w:color="auto" w:sz="4" w:space="0"/>
              <w:right w:val="single" w:color="auto" w:sz="4" w:space="0"/>
            </w:tcBorders>
            <w:vAlign w:val="center"/>
          </w:tcPr>
          <w:p w14:paraId="7FA5AD3B">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14:paraId="11F3BCA1">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14:paraId="4E981A45">
            <w:pPr>
              <w:autoSpaceDE w:val="0"/>
              <w:autoSpaceDN w:val="0"/>
              <w:spacing w:line="500" w:lineRule="exact"/>
              <w:ind w:right="-5"/>
              <w:jc w:val="center"/>
              <w:textAlignment w:val="bottom"/>
              <w:rPr>
                <w:rFonts w:ascii="宋体"/>
                <w:color w:val="000000"/>
              </w:rPr>
            </w:pPr>
          </w:p>
        </w:tc>
      </w:tr>
      <w:tr w14:paraId="57D0CBA0">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14:paraId="4A40911E">
            <w:pPr>
              <w:autoSpaceDE w:val="0"/>
              <w:autoSpaceDN w:val="0"/>
              <w:spacing w:line="500" w:lineRule="exact"/>
              <w:ind w:right="-5"/>
              <w:jc w:val="center"/>
              <w:textAlignment w:val="bottom"/>
              <w:rPr>
                <w:rFonts w:ascii="宋体"/>
                <w:color w:val="000000"/>
                <w:highlight w:val="yellow"/>
              </w:rPr>
            </w:pPr>
          </w:p>
        </w:tc>
        <w:tc>
          <w:tcPr>
            <w:tcW w:w="2780" w:type="dxa"/>
            <w:tcBorders>
              <w:top w:val="single" w:color="auto" w:sz="4" w:space="0"/>
              <w:left w:val="single" w:color="auto" w:sz="6" w:space="0"/>
              <w:bottom w:val="single" w:color="auto" w:sz="4" w:space="0"/>
              <w:right w:val="single" w:color="auto" w:sz="4" w:space="0"/>
            </w:tcBorders>
            <w:vAlign w:val="center"/>
          </w:tcPr>
          <w:p w14:paraId="2A0C0404">
            <w:pPr>
              <w:autoSpaceDE w:val="0"/>
              <w:autoSpaceDN w:val="0"/>
              <w:spacing w:line="500" w:lineRule="exact"/>
              <w:ind w:right="-5"/>
              <w:jc w:val="center"/>
              <w:textAlignment w:val="bottom"/>
              <w:rPr>
                <w:color w:val="000000"/>
                <w:sz w:val="24"/>
                <w:highlight w:val="yellow"/>
              </w:rPr>
            </w:pPr>
          </w:p>
        </w:tc>
        <w:tc>
          <w:tcPr>
            <w:tcW w:w="0" w:type="auto"/>
            <w:tcBorders>
              <w:top w:val="single" w:color="auto" w:sz="4" w:space="0"/>
              <w:left w:val="single" w:color="auto" w:sz="4" w:space="0"/>
              <w:bottom w:val="single" w:color="auto" w:sz="4" w:space="0"/>
              <w:right w:val="single" w:color="auto" w:sz="4" w:space="0"/>
            </w:tcBorders>
            <w:vAlign w:val="center"/>
          </w:tcPr>
          <w:p w14:paraId="2A02D84F">
            <w:pPr>
              <w:autoSpaceDE w:val="0"/>
              <w:autoSpaceDN w:val="0"/>
              <w:spacing w:line="500" w:lineRule="exact"/>
              <w:ind w:right="-5"/>
              <w:jc w:val="center"/>
              <w:textAlignment w:val="bottom"/>
              <w:rPr>
                <w:rFonts w:ascii="宋体"/>
                <w:color w:val="000000"/>
                <w:highlight w:val="yellow"/>
              </w:rPr>
            </w:pPr>
          </w:p>
        </w:tc>
        <w:tc>
          <w:tcPr>
            <w:tcW w:w="0" w:type="auto"/>
            <w:tcBorders>
              <w:top w:val="single" w:color="auto" w:sz="4" w:space="0"/>
              <w:left w:val="single" w:color="auto" w:sz="4" w:space="0"/>
              <w:bottom w:val="single" w:color="auto" w:sz="4" w:space="0"/>
              <w:right w:val="single" w:color="auto" w:sz="6" w:space="0"/>
            </w:tcBorders>
            <w:vAlign w:val="center"/>
          </w:tcPr>
          <w:p w14:paraId="4A3113C8">
            <w:pPr>
              <w:autoSpaceDE w:val="0"/>
              <w:autoSpaceDN w:val="0"/>
              <w:spacing w:line="500" w:lineRule="exact"/>
              <w:ind w:right="-5"/>
              <w:jc w:val="center"/>
              <w:textAlignment w:val="bottom"/>
              <w:rPr>
                <w:rFonts w:ascii="宋体"/>
                <w:color w:val="000000"/>
                <w:highlight w:val="yellow"/>
              </w:rPr>
            </w:pPr>
          </w:p>
        </w:tc>
      </w:tr>
    </w:tbl>
    <w:p w14:paraId="0020AF84">
      <w:pPr>
        <w:spacing w:line="500" w:lineRule="exact"/>
        <w:ind w:left="210" w:leftChars="100"/>
        <w:rPr>
          <w:color w:val="000000"/>
          <w:sz w:val="24"/>
        </w:rPr>
      </w:pPr>
    </w:p>
    <w:p w14:paraId="00FA0E22">
      <w:pPr>
        <w:spacing w:line="500" w:lineRule="exact"/>
        <w:ind w:firstLine="4560" w:firstLineChars="1900"/>
        <w:rPr>
          <w:rFonts w:ascii="宋体"/>
          <w:color w:val="000000"/>
          <w:sz w:val="24"/>
        </w:rPr>
      </w:pPr>
    </w:p>
    <w:p w14:paraId="13FCE428">
      <w:pPr>
        <w:spacing w:line="500" w:lineRule="exact"/>
        <w:ind w:firstLine="4560" w:firstLineChars="19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14:paraId="67C97E0D">
      <w:pPr>
        <w:spacing w:line="500" w:lineRule="exact"/>
        <w:jc w:val="center"/>
        <w:rPr>
          <w:rFonts w:eastAsia="黑体"/>
          <w:b/>
          <w:color w:val="000000"/>
        </w:rPr>
      </w:pPr>
      <w:r>
        <w:rPr>
          <w:rFonts w:hint="eastAsia" w:ascii="宋体"/>
          <w:color w:val="000000"/>
          <w:sz w:val="24"/>
        </w:rPr>
        <w:t xml:space="preserve">                                      日期：___________</w:t>
      </w:r>
    </w:p>
    <w:p w14:paraId="37F59BA1">
      <w:pPr>
        <w:spacing w:line="360" w:lineRule="auto"/>
        <w:rPr>
          <w:rFonts w:ascii="宋体"/>
          <w:color w:val="000000"/>
          <w:sz w:val="24"/>
        </w:rPr>
      </w:pPr>
      <w:r>
        <w:rPr>
          <w:rFonts w:ascii="宋体"/>
          <w:color w:val="000000"/>
          <w:sz w:val="24"/>
        </w:rPr>
        <w:br w:type="page"/>
      </w:r>
      <w:r>
        <w:rPr>
          <w:rFonts w:hint="eastAsia" w:ascii="宋体"/>
          <w:color w:val="000000"/>
          <w:sz w:val="24"/>
        </w:rPr>
        <w:t>格式四：参加调研供应商认为其他必要的资料</w:t>
      </w:r>
      <w:r>
        <w:rPr>
          <w:rFonts w:hint="eastAsia" w:ascii="宋体"/>
          <w:b/>
          <w:bCs/>
          <w:color w:val="000000"/>
          <w:sz w:val="24"/>
          <w:u w:val="single"/>
        </w:rPr>
        <w:t>（如：</w:t>
      </w:r>
      <w:r>
        <w:rPr>
          <w:rFonts w:hint="eastAsia" w:ascii="宋体"/>
          <w:b/>
          <w:bCs/>
          <w:sz w:val="24"/>
          <w:u w:val="single"/>
        </w:rPr>
        <w:t>总体服务方案、项目进度实施安排、团队人员构成售、增值服务方案、售后服务方案</w:t>
      </w:r>
      <w:r>
        <w:rPr>
          <w:rFonts w:hint="eastAsia" w:ascii="宋体"/>
          <w:color w:val="000000"/>
          <w:sz w:val="24"/>
        </w:rPr>
        <w:t>）</w:t>
      </w:r>
    </w:p>
    <w:p w14:paraId="64604056">
      <w:pPr>
        <w:spacing w:line="360" w:lineRule="auto"/>
        <w:rPr>
          <w:rFonts w:ascii="宋体"/>
          <w:bCs/>
          <w:color w:val="000000"/>
          <w:sz w:val="24"/>
          <w:highlight w:val="yellow"/>
        </w:rPr>
      </w:pPr>
    </w:p>
    <w:p w14:paraId="5B90FCB5">
      <w:pPr>
        <w:spacing w:line="360" w:lineRule="auto"/>
        <w:rPr>
          <w:rFonts w:ascii="宋体"/>
          <w:bCs/>
          <w:color w:val="000000"/>
          <w:sz w:val="24"/>
          <w:highlight w:val="yellow"/>
        </w:rPr>
      </w:pPr>
    </w:p>
    <w:p w14:paraId="643B80F2">
      <w:pPr>
        <w:spacing w:line="360" w:lineRule="auto"/>
        <w:rPr>
          <w:rFonts w:ascii="宋体"/>
          <w:bCs/>
          <w:color w:val="000000"/>
          <w:sz w:val="24"/>
        </w:rPr>
      </w:pPr>
    </w:p>
    <w:p w14:paraId="59CEB1E8">
      <w:pPr>
        <w:spacing w:line="360" w:lineRule="auto"/>
        <w:rPr>
          <w:rFonts w:ascii="宋体"/>
          <w:bCs/>
          <w:color w:val="000000"/>
          <w:sz w:val="24"/>
        </w:rPr>
      </w:pPr>
    </w:p>
    <w:p w14:paraId="698C03FF">
      <w:pPr>
        <w:spacing w:line="360" w:lineRule="auto"/>
        <w:rPr>
          <w:rFonts w:ascii="宋体"/>
          <w:bCs/>
          <w:color w:val="000000"/>
          <w:sz w:val="24"/>
        </w:rPr>
      </w:pPr>
    </w:p>
    <w:p w14:paraId="3B822AFF">
      <w:pPr>
        <w:spacing w:line="500" w:lineRule="exact"/>
        <w:ind w:firstLine="4560" w:firstLineChars="19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14:paraId="0BB85EEB">
      <w:pPr>
        <w:spacing w:line="500" w:lineRule="exact"/>
        <w:jc w:val="center"/>
        <w:rPr>
          <w:rFonts w:eastAsia="黑体"/>
          <w:b/>
          <w:color w:val="000000"/>
        </w:rPr>
      </w:pPr>
      <w:r>
        <w:rPr>
          <w:rFonts w:hint="eastAsia" w:ascii="宋体"/>
          <w:color w:val="000000"/>
          <w:sz w:val="24"/>
        </w:rPr>
        <w:t xml:space="preserve">                                      日期：___________</w:t>
      </w:r>
    </w:p>
    <w:p w14:paraId="3B1E0E86"/>
    <w:p w14:paraId="0B200A84">
      <w:pPr>
        <w:spacing w:line="360" w:lineRule="auto"/>
        <w:rPr>
          <w:rFonts w:ascii="宋体"/>
          <w:bCs/>
          <w:color w:val="000000"/>
          <w:sz w:val="24"/>
        </w:rPr>
      </w:pPr>
    </w:p>
    <w:p w14:paraId="674029A4">
      <w:pPr>
        <w:spacing w:line="360" w:lineRule="auto"/>
        <w:rPr>
          <w:rFonts w:ascii="宋体"/>
          <w:bCs/>
          <w:color w:val="000000"/>
          <w:sz w:val="24"/>
        </w:rPr>
      </w:pPr>
    </w:p>
    <w:p w14:paraId="238A618E">
      <w:pPr>
        <w:spacing w:line="360" w:lineRule="auto"/>
        <w:rPr>
          <w:rFonts w:ascii="宋体"/>
          <w:bCs/>
          <w:color w:val="000000"/>
          <w:sz w:val="24"/>
        </w:rPr>
      </w:pPr>
    </w:p>
    <w:p w14:paraId="0ECD4A6C">
      <w:pPr>
        <w:spacing w:line="360" w:lineRule="auto"/>
        <w:rPr>
          <w:rFonts w:ascii="宋体"/>
          <w:bCs/>
          <w:color w:val="000000"/>
          <w:sz w:val="24"/>
        </w:rPr>
      </w:pPr>
    </w:p>
    <w:p w14:paraId="74ACCFCC">
      <w:pPr>
        <w:spacing w:line="360" w:lineRule="auto"/>
        <w:rPr>
          <w:rFonts w:ascii="宋体"/>
          <w:bCs/>
          <w:color w:val="000000"/>
          <w:sz w:val="24"/>
        </w:rPr>
      </w:pPr>
    </w:p>
    <w:p w14:paraId="24ACB8A7">
      <w:pPr>
        <w:spacing w:line="360" w:lineRule="auto"/>
        <w:rPr>
          <w:rFonts w:ascii="宋体"/>
          <w:bCs/>
          <w:color w:val="000000"/>
          <w:sz w:val="24"/>
        </w:rPr>
      </w:pPr>
    </w:p>
    <w:p w14:paraId="113495BE">
      <w:pPr>
        <w:spacing w:line="360" w:lineRule="auto"/>
        <w:rPr>
          <w:rFonts w:ascii="宋体"/>
          <w:bCs/>
          <w:color w:val="000000"/>
          <w:sz w:val="24"/>
        </w:rPr>
      </w:pPr>
    </w:p>
    <w:p w14:paraId="296160E8">
      <w:pPr>
        <w:spacing w:line="360" w:lineRule="auto"/>
        <w:rPr>
          <w:rFonts w:ascii="宋体"/>
          <w:bCs/>
          <w:color w:val="000000"/>
          <w:sz w:val="24"/>
        </w:rPr>
      </w:pPr>
    </w:p>
    <w:p w14:paraId="17CF77AE">
      <w:pPr>
        <w:spacing w:line="360" w:lineRule="auto"/>
        <w:rPr>
          <w:rFonts w:ascii="宋体"/>
          <w:bCs/>
          <w:color w:val="000000"/>
          <w:sz w:val="24"/>
        </w:rPr>
      </w:pPr>
    </w:p>
    <w:p w14:paraId="0D2F080F">
      <w:pPr>
        <w:spacing w:line="360" w:lineRule="auto"/>
        <w:rPr>
          <w:rFonts w:ascii="宋体"/>
          <w:bCs/>
          <w:color w:val="000000"/>
          <w:sz w:val="24"/>
        </w:rPr>
      </w:pPr>
    </w:p>
    <w:p w14:paraId="6054E39D">
      <w:pPr>
        <w:spacing w:line="360" w:lineRule="auto"/>
        <w:rPr>
          <w:rFonts w:ascii="宋体"/>
          <w:bCs/>
          <w:color w:val="000000"/>
          <w:sz w:val="24"/>
        </w:rPr>
      </w:pPr>
    </w:p>
    <w:p w14:paraId="33ACF8C5">
      <w:pPr>
        <w:spacing w:line="360" w:lineRule="auto"/>
        <w:rPr>
          <w:rFonts w:ascii="宋体"/>
          <w:bCs/>
          <w:color w:val="000000"/>
          <w:sz w:val="24"/>
        </w:rPr>
      </w:pPr>
    </w:p>
    <w:p w14:paraId="0DD06547">
      <w:pPr>
        <w:spacing w:line="360" w:lineRule="auto"/>
        <w:rPr>
          <w:rFonts w:ascii="宋体"/>
          <w:bCs/>
          <w:color w:val="000000"/>
          <w:sz w:val="24"/>
        </w:rPr>
      </w:pPr>
    </w:p>
    <w:p w14:paraId="0ECA01C1">
      <w:pPr>
        <w:spacing w:line="360" w:lineRule="auto"/>
        <w:rPr>
          <w:rFonts w:ascii="宋体"/>
          <w:bCs/>
          <w:color w:val="000000"/>
          <w:sz w:val="24"/>
        </w:rPr>
      </w:pPr>
    </w:p>
    <w:p w14:paraId="76B1FBFD">
      <w:pPr>
        <w:spacing w:line="360" w:lineRule="auto"/>
        <w:rPr>
          <w:rFonts w:ascii="宋体"/>
          <w:bCs/>
          <w:color w:val="000000"/>
          <w:sz w:val="24"/>
        </w:rPr>
      </w:pPr>
    </w:p>
    <w:p w14:paraId="251CFF90">
      <w:pPr>
        <w:spacing w:line="360" w:lineRule="auto"/>
        <w:rPr>
          <w:rFonts w:ascii="宋体"/>
          <w:bCs/>
          <w:color w:val="000000"/>
          <w:sz w:val="24"/>
        </w:rPr>
      </w:pPr>
    </w:p>
    <w:p w14:paraId="64850B74">
      <w:pPr>
        <w:spacing w:line="360" w:lineRule="auto"/>
        <w:rPr>
          <w:rFonts w:ascii="宋体"/>
          <w:bCs/>
          <w:color w:val="000000"/>
          <w:sz w:val="24"/>
        </w:rPr>
      </w:pPr>
    </w:p>
    <w:p w14:paraId="5F1560AB">
      <w:pPr>
        <w:spacing w:line="360" w:lineRule="auto"/>
        <w:rPr>
          <w:rFonts w:ascii="宋体"/>
          <w:bCs/>
          <w:color w:val="000000"/>
          <w:sz w:val="24"/>
        </w:rPr>
      </w:pPr>
    </w:p>
    <w:p w14:paraId="522A5FCE">
      <w:pPr>
        <w:spacing w:line="360" w:lineRule="auto"/>
        <w:rPr>
          <w:rFonts w:ascii="宋体"/>
          <w:bCs/>
          <w:color w:val="000000"/>
          <w:sz w:val="24"/>
        </w:rPr>
      </w:pPr>
    </w:p>
    <w:p w14:paraId="3EAA39F4">
      <w:pPr>
        <w:spacing w:line="360" w:lineRule="auto"/>
        <w:rPr>
          <w:rFonts w:ascii="宋体"/>
          <w:bCs/>
          <w:color w:val="000000"/>
          <w:sz w:val="24"/>
        </w:rPr>
      </w:pPr>
    </w:p>
    <w:p w14:paraId="237E107F">
      <w:pPr>
        <w:numPr>
          <w:ilvl w:val="0"/>
          <w:numId w:val="4"/>
        </w:numPr>
        <w:autoSpaceDE w:val="0"/>
        <w:autoSpaceDN w:val="0"/>
        <w:spacing w:line="600" w:lineRule="exact"/>
        <w:ind w:right="-6"/>
        <w:textAlignment w:val="bottom"/>
        <w:rPr>
          <w:rFonts w:eastAsia="黑体"/>
          <w:b/>
          <w:color w:val="000000"/>
          <w:sz w:val="32"/>
          <w:szCs w:val="32"/>
        </w:rPr>
      </w:pPr>
      <w:r>
        <w:rPr>
          <w:rFonts w:hint="eastAsia" w:eastAsia="黑体"/>
          <w:b/>
          <w:color w:val="000000"/>
          <w:sz w:val="32"/>
          <w:szCs w:val="32"/>
        </w:rPr>
        <w:t xml:space="preserve">资格证明文件  </w:t>
      </w:r>
    </w:p>
    <w:p w14:paraId="364B9D39">
      <w:pPr>
        <w:autoSpaceDE w:val="0"/>
        <w:autoSpaceDN w:val="0"/>
        <w:spacing w:line="600" w:lineRule="exact"/>
        <w:ind w:right="-6" w:firstLine="960" w:firstLineChars="400"/>
        <w:textAlignment w:val="bottom"/>
        <w:rPr>
          <w:rFonts w:ascii="宋体" w:hAnsi="宋体"/>
          <w:color w:val="000000"/>
          <w:sz w:val="24"/>
        </w:rPr>
      </w:pPr>
      <w:r>
        <w:rPr>
          <w:rFonts w:hint="eastAsia" w:ascii="宋体"/>
          <w:color w:val="000000"/>
          <w:sz w:val="24"/>
        </w:rPr>
        <w:t>格式一：营业执照副本、经营许可证副本（复印件。）</w:t>
      </w:r>
    </w:p>
    <w:p w14:paraId="0DDB5952">
      <w:pPr>
        <w:autoSpaceDE w:val="0"/>
        <w:autoSpaceDN w:val="0"/>
        <w:spacing w:line="600" w:lineRule="exact"/>
        <w:ind w:right="-6" w:firstLine="960" w:firstLineChars="400"/>
        <w:textAlignment w:val="bottom"/>
        <w:rPr>
          <w:rFonts w:ascii="宋体" w:hAnsi="宋体"/>
          <w:color w:val="000000"/>
          <w:sz w:val="24"/>
        </w:rPr>
      </w:pPr>
      <w:r>
        <w:rPr>
          <w:rFonts w:hint="eastAsia" w:ascii="宋体"/>
          <w:color w:val="000000"/>
          <w:sz w:val="24"/>
        </w:rPr>
        <w:t>格式二：法定代表人授权书（原件）（如法定代表人签署文件无需出具）</w:t>
      </w:r>
    </w:p>
    <w:p w14:paraId="32FE4873">
      <w:pPr>
        <w:spacing w:line="500" w:lineRule="exact"/>
        <w:rPr>
          <w:b/>
          <w:color w:val="000000"/>
        </w:rPr>
      </w:pPr>
    </w:p>
    <w:p w14:paraId="602E3D51">
      <w:pPr>
        <w:autoSpaceDE w:val="0"/>
        <w:autoSpaceDN w:val="0"/>
        <w:spacing w:line="500" w:lineRule="exact"/>
        <w:ind w:right="-5"/>
        <w:textAlignment w:val="bottom"/>
        <w:rPr>
          <w:rFonts w:ascii="宋体"/>
          <w:color w:val="000000"/>
          <w:sz w:val="24"/>
        </w:rPr>
      </w:pPr>
      <w:r>
        <w:rPr>
          <w:b/>
          <w:color w:val="000000"/>
        </w:rPr>
        <w:br w:type="page"/>
      </w:r>
      <w:r>
        <w:rPr>
          <w:rFonts w:hint="eastAsia"/>
          <w:color w:val="000000"/>
          <w:sz w:val="24"/>
        </w:rPr>
        <w:t>格式一</w:t>
      </w:r>
    </w:p>
    <w:p w14:paraId="68F32896">
      <w:pPr>
        <w:spacing w:line="500" w:lineRule="exact"/>
        <w:ind w:firstLine="964" w:firstLineChars="300"/>
        <w:jc w:val="center"/>
        <w:rPr>
          <w:b/>
          <w:color w:val="000000"/>
          <w:sz w:val="32"/>
          <w:szCs w:val="32"/>
        </w:rPr>
      </w:pPr>
      <w:r>
        <w:rPr>
          <w:rFonts w:hint="eastAsia" w:ascii="宋体"/>
          <w:b/>
          <w:color w:val="000000"/>
          <w:sz w:val="32"/>
          <w:szCs w:val="32"/>
        </w:rPr>
        <w:t>营业执照副本、经营许可证副本（复印件）</w:t>
      </w:r>
    </w:p>
    <w:p w14:paraId="5368EC5D">
      <w:pPr>
        <w:spacing w:line="500" w:lineRule="exact"/>
        <w:jc w:val="center"/>
        <w:rPr>
          <w:b/>
          <w:color w:val="000000"/>
        </w:rPr>
      </w:pPr>
    </w:p>
    <w:p w14:paraId="7B409EDF">
      <w:pPr>
        <w:spacing w:line="500" w:lineRule="exact"/>
        <w:ind w:left="5525" w:firstLine="425"/>
        <w:rPr>
          <w:b/>
          <w:color w:val="000000"/>
        </w:rPr>
      </w:pPr>
    </w:p>
    <w:p w14:paraId="791BD136">
      <w:pPr>
        <w:autoSpaceDE w:val="0"/>
        <w:autoSpaceDN w:val="0"/>
        <w:spacing w:line="500" w:lineRule="exact"/>
        <w:ind w:right="-5"/>
        <w:textAlignment w:val="bottom"/>
        <w:rPr>
          <w:rFonts w:ascii="仿宋_GB2312" w:eastAsia="仿宋_GB2312"/>
          <w:b/>
          <w:color w:val="000000"/>
        </w:rPr>
      </w:pPr>
      <w:r>
        <w:rPr>
          <w:rFonts w:hint="eastAsia"/>
          <w:b/>
          <w:color w:val="000000"/>
        </w:rPr>
        <w:t xml:space="preserve">                                               </w:t>
      </w:r>
      <w:r>
        <w:rPr>
          <w:rFonts w:hint="eastAsia"/>
          <w:b/>
          <w:color w:val="000000"/>
        </w:rPr>
        <w:tab/>
      </w:r>
      <w:r>
        <w:rPr>
          <w:rFonts w:hint="eastAsia"/>
          <w:b/>
          <w:color w:val="000000"/>
        </w:rPr>
        <w:t xml:space="preserve">  </w:t>
      </w:r>
      <w:r>
        <w:rPr>
          <w:rFonts w:hint="eastAsia" w:ascii="仿宋_GB2312" w:eastAsia="仿宋_GB2312"/>
          <w:b/>
          <w:color w:val="000000"/>
        </w:rPr>
        <w:t xml:space="preserve">        </w:t>
      </w:r>
    </w:p>
    <w:p w14:paraId="3B35FCBA">
      <w:pPr>
        <w:autoSpaceDE w:val="0"/>
        <w:autoSpaceDN w:val="0"/>
        <w:spacing w:line="500" w:lineRule="exact"/>
        <w:ind w:right="-5"/>
        <w:textAlignment w:val="bottom"/>
        <w:rPr>
          <w:b/>
          <w:color w:val="000000"/>
        </w:rPr>
      </w:pPr>
      <w:r>
        <w:rPr>
          <w:rFonts w:ascii="宋体"/>
          <w:color w:val="000000"/>
          <w:sz w:val="24"/>
        </w:rPr>
        <w:br w:type="page"/>
      </w:r>
      <w:r>
        <w:rPr>
          <w:rFonts w:hint="eastAsia" w:ascii="宋体"/>
          <w:color w:val="000000"/>
          <w:sz w:val="24"/>
        </w:rPr>
        <w:t>格式二</w:t>
      </w:r>
    </w:p>
    <w:p w14:paraId="212D4C01">
      <w:pPr>
        <w:autoSpaceDE w:val="0"/>
        <w:autoSpaceDN w:val="0"/>
        <w:spacing w:line="500" w:lineRule="exact"/>
        <w:ind w:right="-5"/>
        <w:jc w:val="center"/>
        <w:textAlignment w:val="bottom"/>
        <w:rPr>
          <w:rFonts w:ascii="宋体"/>
          <w:b/>
          <w:color w:val="000000"/>
          <w:sz w:val="32"/>
          <w:szCs w:val="32"/>
        </w:rPr>
      </w:pPr>
      <w:r>
        <w:rPr>
          <w:rFonts w:hint="eastAsia" w:ascii="宋体"/>
          <w:b/>
          <w:color w:val="000000"/>
          <w:sz w:val="32"/>
          <w:szCs w:val="32"/>
        </w:rPr>
        <w:t>法定代表人授权书（原件）</w:t>
      </w:r>
    </w:p>
    <w:p w14:paraId="61C9936F">
      <w:pPr>
        <w:autoSpaceDE w:val="0"/>
        <w:autoSpaceDN w:val="0"/>
        <w:spacing w:line="500" w:lineRule="exact"/>
        <w:ind w:right="-5"/>
        <w:jc w:val="center"/>
        <w:textAlignment w:val="bottom"/>
        <w:rPr>
          <w:b/>
          <w:color w:val="000000"/>
        </w:rPr>
      </w:pPr>
      <w:r>
        <w:rPr>
          <w:rFonts w:hint="eastAsia" w:ascii="宋体"/>
          <w:color w:val="000000"/>
          <w:sz w:val="24"/>
        </w:rPr>
        <w:t>（同时提供法定代表人和被</w:t>
      </w:r>
      <w:r>
        <w:rPr>
          <w:rFonts w:ascii="宋体"/>
          <w:color w:val="000000"/>
          <w:sz w:val="24"/>
        </w:rPr>
        <w:t>授权人身份证复印件，</w:t>
      </w:r>
      <w:r>
        <w:rPr>
          <w:rFonts w:hint="eastAsia" w:ascii="宋体"/>
          <w:color w:val="000000"/>
          <w:sz w:val="24"/>
        </w:rPr>
        <w:t>如法定代表人签署文件则无需出具授权书，</w:t>
      </w:r>
      <w:r>
        <w:rPr>
          <w:rFonts w:ascii="宋体"/>
          <w:color w:val="000000"/>
          <w:sz w:val="24"/>
        </w:rPr>
        <w:t>仅</w:t>
      </w:r>
      <w:r>
        <w:rPr>
          <w:rFonts w:hint="eastAsia" w:ascii="宋体"/>
          <w:color w:val="000000"/>
          <w:sz w:val="24"/>
        </w:rPr>
        <w:t>需</w:t>
      </w:r>
      <w:r>
        <w:rPr>
          <w:rFonts w:ascii="宋体"/>
          <w:color w:val="000000"/>
          <w:sz w:val="24"/>
        </w:rPr>
        <w:t>提供</w:t>
      </w:r>
      <w:r>
        <w:rPr>
          <w:rFonts w:hint="eastAsia" w:ascii="宋体"/>
          <w:color w:val="000000"/>
          <w:sz w:val="24"/>
        </w:rPr>
        <w:t>法定代表人</w:t>
      </w:r>
      <w:r>
        <w:rPr>
          <w:rFonts w:ascii="宋体"/>
          <w:color w:val="000000"/>
          <w:sz w:val="24"/>
        </w:rPr>
        <w:t>身份证复印件</w:t>
      </w:r>
      <w:r>
        <w:rPr>
          <w:rFonts w:hint="eastAsia" w:ascii="宋体"/>
          <w:color w:val="000000"/>
          <w:sz w:val="24"/>
        </w:rPr>
        <w:t>）</w:t>
      </w:r>
    </w:p>
    <w:p w14:paraId="0D29F7B2">
      <w:pPr>
        <w:spacing w:line="500" w:lineRule="exact"/>
        <w:rPr>
          <w:b/>
          <w:color w:val="000000"/>
        </w:rPr>
      </w:pPr>
    </w:p>
    <w:p w14:paraId="1E10307F">
      <w:pPr>
        <w:spacing w:line="500" w:lineRule="exact"/>
        <w:rPr>
          <w:rFonts w:ascii="宋体"/>
          <w:color w:val="000000"/>
          <w:sz w:val="24"/>
        </w:rPr>
      </w:pPr>
      <w:r>
        <w:rPr>
          <w:rFonts w:hint="eastAsia"/>
          <w:b/>
          <w:color w:val="000000"/>
        </w:rPr>
        <w:t xml:space="preserve">      </w:t>
      </w:r>
      <w:r>
        <w:rPr>
          <w:rFonts w:hint="eastAsia" w:ascii="宋体"/>
          <w:color w:val="000000"/>
          <w:sz w:val="24"/>
        </w:rPr>
        <w:t>本授权委托书声明：我</w:t>
      </w:r>
      <w:r>
        <w:rPr>
          <w:rFonts w:hint="eastAsia"/>
          <w:b/>
          <w:color w:val="000000"/>
          <w:u w:val="single"/>
        </w:rPr>
        <w:t xml:space="preserve">                 </w:t>
      </w:r>
      <w:r>
        <w:rPr>
          <w:rFonts w:hint="eastAsia" w:ascii="宋体"/>
          <w:color w:val="000000"/>
          <w:sz w:val="24"/>
        </w:rPr>
        <w:t xml:space="preserve">（姓名）系 </w:t>
      </w:r>
      <w:r>
        <w:rPr>
          <w:rFonts w:hint="eastAsia"/>
          <w:b/>
          <w:color w:val="000000"/>
          <w:u w:val="single"/>
        </w:rPr>
        <w:t xml:space="preserve">    　　　　</w:t>
      </w:r>
      <w:r>
        <w:rPr>
          <w:rFonts w:hint="eastAsia" w:ascii="宋体"/>
          <w:color w:val="000000"/>
          <w:sz w:val="24"/>
        </w:rPr>
        <w:t xml:space="preserve">（单位名称）的法定代表人，现授权 </w:t>
      </w:r>
      <w:r>
        <w:rPr>
          <w:rFonts w:hint="eastAsia"/>
          <w:b/>
          <w:color w:val="000000"/>
          <w:u w:val="single"/>
        </w:rPr>
        <w:t xml:space="preserve">                     </w:t>
      </w:r>
      <w:r>
        <w:rPr>
          <w:rFonts w:hint="eastAsia" w:ascii="宋体"/>
          <w:color w:val="000000"/>
          <w:sz w:val="24"/>
        </w:rPr>
        <w:t xml:space="preserve">（单位名称） </w:t>
      </w:r>
      <w:r>
        <w:rPr>
          <w:rFonts w:hint="eastAsia"/>
          <w:b/>
          <w:color w:val="000000"/>
          <w:u w:val="single"/>
        </w:rPr>
        <w:t xml:space="preserve">           </w:t>
      </w:r>
      <w:r>
        <w:rPr>
          <w:rFonts w:hint="eastAsia" w:ascii="宋体"/>
          <w:color w:val="000000"/>
          <w:sz w:val="24"/>
        </w:rPr>
        <w:t xml:space="preserve">（代理人姓名）为我的合法代理人，以 </w:t>
      </w:r>
      <w:r>
        <w:rPr>
          <w:rFonts w:hint="eastAsia"/>
          <w:b/>
          <w:color w:val="000000"/>
          <w:u w:val="single"/>
        </w:rPr>
        <w:t xml:space="preserve">              </w:t>
      </w:r>
      <w:r>
        <w:rPr>
          <w:rFonts w:hint="eastAsia" w:ascii="宋体"/>
          <w:color w:val="000000"/>
          <w:sz w:val="24"/>
        </w:rPr>
        <w:t>（参加调研供应商名称）的名义参加</w:t>
      </w:r>
      <w:r>
        <w:rPr>
          <w:rFonts w:hint="eastAsia"/>
          <w:b/>
          <w:color w:val="000000"/>
          <w:u w:val="single"/>
        </w:rPr>
        <w:t xml:space="preserve">           </w:t>
      </w:r>
      <w:r>
        <w:rPr>
          <w:rFonts w:hint="eastAsia" w:ascii="宋体"/>
          <w:color w:val="000000"/>
          <w:sz w:val="24"/>
        </w:rPr>
        <w:t xml:space="preserve"> （调研单位名称）的  </w:t>
      </w:r>
      <w:r>
        <w:rPr>
          <w:rFonts w:hint="eastAsia"/>
          <w:b/>
          <w:color w:val="000000"/>
          <w:u w:val="single"/>
        </w:rPr>
        <w:t xml:space="preserve">                   </w:t>
      </w:r>
      <w:r>
        <w:rPr>
          <w:rFonts w:hint="eastAsia"/>
          <w:b/>
          <w:color w:val="000000"/>
        </w:rPr>
        <w:t xml:space="preserve"> </w:t>
      </w:r>
      <w:r>
        <w:rPr>
          <w:rFonts w:hint="eastAsia" w:ascii="宋体"/>
          <w:color w:val="000000"/>
          <w:sz w:val="24"/>
        </w:rPr>
        <w:t>（项目名称）的调研。代理人签署的一切文件和处理与之有关的一切事务，我均予以承认。本授权书的有效期自投标开始至合同履行完毕止。</w:t>
      </w:r>
    </w:p>
    <w:p w14:paraId="6E2140E4">
      <w:pPr>
        <w:spacing w:line="500" w:lineRule="exact"/>
        <w:rPr>
          <w:b/>
          <w:color w:val="000000"/>
        </w:rPr>
      </w:pPr>
      <w:r>
        <w:rPr>
          <w:rFonts w:hint="eastAsia"/>
          <w:b/>
          <w:color w:val="000000"/>
        </w:rPr>
        <w:t xml:space="preserve">     </w:t>
      </w:r>
      <w:r>
        <w:rPr>
          <w:rFonts w:hint="eastAsia" w:ascii="宋体"/>
          <w:color w:val="000000"/>
          <w:sz w:val="24"/>
        </w:rPr>
        <w:t>代理人无权转委托，特此委托。</w:t>
      </w:r>
    </w:p>
    <w:p w14:paraId="0CC352FB">
      <w:pPr>
        <w:spacing w:line="500" w:lineRule="exact"/>
        <w:rPr>
          <w:b/>
          <w:color w:val="000000"/>
        </w:rPr>
      </w:pPr>
    </w:p>
    <w:p w14:paraId="3C532D3E">
      <w:pPr>
        <w:spacing w:line="500" w:lineRule="exact"/>
        <w:rPr>
          <w:b/>
          <w:color w:val="000000"/>
        </w:rPr>
      </w:pPr>
    </w:p>
    <w:p w14:paraId="5DFB76FE">
      <w:pPr>
        <w:spacing w:line="500" w:lineRule="exact"/>
        <w:rPr>
          <w:bCs/>
          <w:color w:val="000000"/>
          <w:sz w:val="24"/>
        </w:rPr>
      </w:pPr>
      <w:r>
        <w:rPr>
          <w:rFonts w:hint="eastAsia"/>
          <w:bCs/>
          <w:color w:val="000000"/>
          <w:sz w:val="24"/>
        </w:rPr>
        <w:t>参加调研供应商（盖章）：</w:t>
      </w:r>
      <w:r>
        <w:rPr>
          <w:rFonts w:hint="eastAsia"/>
          <w:b/>
          <w:color w:val="000000"/>
          <w:u w:val="single"/>
        </w:rPr>
        <w:t xml:space="preserve">                        </w:t>
      </w:r>
    </w:p>
    <w:p w14:paraId="1310D574">
      <w:pPr>
        <w:spacing w:line="500" w:lineRule="exact"/>
        <w:rPr>
          <w:rFonts w:ascii="宋体"/>
          <w:color w:val="000000"/>
          <w:sz w:val="24"/>
        </w:rPr>
      </w:pPr>
    </w:p>
    <w:p w14:paraId="07D97B31">
      <w:pPr>
        <w:spacing w:line="500" w:lineRule="exact"/>
        <w:rPr>
          <w:b/>
          <w:color w:val="000000"/>
          <w:u w:val="single"/>
        </w:rPr>
      </w:pPr>
      <w:r>
        <w:rPr>
          <w:rFonts w:hint="eastAsia" w:ascii="宋体"/>
          <w:color w:val="000000"/>
          <w:sz w:val="24"/>
        </w:rPr>
        <w:t>法定代表人（签字或盖法人章）：</w:t>
      </w:r>
      <w:r>
        <w:rPr>
          <w:rFonts w:hint="eastAsia"/>
          <w:b/>
          <w:color w:val="000000"/>
          <w:u w:val="single"/>
        </w:rPr>
        <w:t xml:space="preserve">                        </w:t>
      </w:r>
    </w:p>
    <w:p w14:paraId="3D57B52F">
      <w:pPr>
        <w:spacing w:line="500" w:lineRule="exact"/>
        <w:rPr>
          <w:b/>
          <w:color w:val="000000"/>
          <w:u w:val="single"/>
        </w:rPr>
      </w:pPr>
    </w:p>
    <w:p w14:paraId="68CE9042">
      <w:pPr>
        <w:spacing w:line="500" w:lineRule="exact"/>
        <w:rPr>
          <w:rFonts w:ascii="宋体" w:hAnsi="宋体"/>
          <w:bCs/>
          <w:color w:val="000000"/>
        </w:rPr>
      </w:pPr>
      <w:r>
        <w:rPr>
          <w:rFonts w:hint="eastAsia" w:ascii="宋体"/>
          <w:color w:val="000000"/>
          <w:sz w:val="24"/>
        </w:rPr>
        <w:t>代理人（签字）：</w:t>
      </w:r>
      <w:r>
        <w:rPr>
          <w:rFonts w:hint="eastAsia"/>
          <w:b/>
          <w:color w:val="000000"/>
          <w:u w:val="single"/>
        </w:rPr>
        <w:t xml:space="preserve">                        </w:t>
      </w:r>
    </w:p>
    <w:p w14:paraId="5781190E">
      <w:pPr>
        <w:spacing w:line="500" w:lineRule="exact"/>
        <w:ind w:left="1275" w:firstLine="1795"/>
        <w:rPr>
          <w:rFonts w:ascii="宋体"/>
          <w:color w:val="000000"/>
          <w:sz w:val="24"/>
        </w:rPr>
      </w:pPr>
      <w:r>
        <w:rPr>
          <w:rFonts w:hint="eastAsia" w:ascii="宋体"/>
          <w:color w:val="000000"/>
          <w:sz w:val="24"/>
        </w:rPr>
        <w:t xml:space="preserve"> </w:t>
      </w:r>
    </w:p>
    <w:p w14:paraId="0EAB0934">
      <w:pPr>
        <w:spacing w:line="500" w:lineRule="exact"/>
        <w:rPr>
          <w:b/>
          <w:color w:val="000000"/>
        </w:rPr>
      </w:pPr>
      <w:r>
        <w:rPr>
          <w:rFonts w:hint="eastAsia" w:ascii="宋体"/>
          <w:color w:val="000000"/>
          <w:sz w:val="24"/>
        </w:rPr>
        <w:t>日期：           年   月   日</w:t>
      </w:r>
    </w:p>
    <w:p w14:paraId="528CBE92">
      <w:pPr>
        <w:pStyle w:val="40"/>
        <w:spacing w:before="0" w:beforeAutospacing="0" w:after="0" w:afterAutospacing="0"/>
        <w:rPr>
          <w:rFonts w:ascii="宋体" w:hAnsi="宋体" w:eastAsia="宋体"/>
          <w:highlight w:val="yellow"/>
          <w:shd w:val="clear" w:color="auto" w:fill="FFFFFF"/>
        </w:rPr>
      </w:pPr>
    </w:p>
    <w:sectPr>
      <w:footerReference r:id="rId3" w:type="default"/>
      <w:pgSz w:w="11906" w:h="16838"/>
      <w:pgMar w:top="709" w:right="1133" w:bottom="1440" w:left="1134" w:header="851" w:footer="992"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Book Antiqua">
    <w:panose1 w:val="02040602050305030304"/>
    <w:charset w:val="00"/>
    <w:family w:val="roman"/>
    <w:pitch w:val="default"/>
    <w:sig w:usb0="00000287" w:usb1="00000000" w:usb2="00000000" w:usb3="00000000" w:csb0="2000009F" w:csb1="DFD70000"/>
  </w:font>
  <w:font w:name="Arial Unicode MS">
    <w:altName w:val="Arial"/>
    <w:panose1 w:val="020B0604020202020204"/>
    <w:charset w:val="80"/>
    <w:family w:val="swiss"/>
    <w:pitch w:val="default"/>
    <w:sig w:usb0="00000000" w:usb1="00000000" w:usb2="0000003F" w:usb3="00000000" w:csb0="003F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金山简魏碑">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Engravers MT">
    <w:panose1 w:val="02090707080505020304"/>
    <w:charset w:val="00"/>
    <w:family w:val="roman"/>
    <w:pitch w:val="default"/>
    <w:sig w:usb0="00000003" w:usb1="00000000" w:usb2="00000000" w:usb3="00000000" w:csb0="20000001" w:csb1="00000000"/>
  </w:font>
  <w:font w:name="长城楷体">
    <w:altName w:val="宋体"/>
    <w:panose1 w:val="00000000000000000000"/>
    <w:charset w:val="86"/>
    <w:family w:val="modern"/>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ﾍ｣ﾓ ﾃｯ">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0000012" w:usb3="00000000" w:csb0="4002009F" w:csb1="DFD70000"/>
  </w:font>
  <w:font w:name="微软简老宋">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小标宋简体">
    <w:altName w:val="微软雅黑"/>
    <w:panose1 w:val="00000000000000000000"/>
    <w:charset w:val="86"/>
    <w:family w:val="script"/>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长城仿宋">
    <w:altName w:val="宋体"/>
    <w:panose1 w:val="00000000000000000000"/>
    <w:charset w:val="86"/>
    <w:family w:val="modern"/>
    <w:pitch w:val="default"/>
    <w:sig w:usb0="00000000" w:usb1="00000000" w:usb2="00000010" w:usb3="00000000" w:csb0="00040000" w:csb1="00000000"/>
  </w:font>
  <w:font w:name="汉鼎繁粗宋">
    <w:altName w:val="宋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华文新魏">
    <w:panose1 w:val="02010800040101010101"/>
    <w:charset w:val="86"/>
    <w:family w:val="auto"/>
    <w:pitch w:val="default"/>
    <w:sig w:usb0="00000001" w:usb1="080F0000" w:usb2="00000000" w:usb3="00000000" w:csb0="00040000" w:csb1="00000000"/>
  </w:font>
  <w:font w:name="Showcard Gothic">
    <w:panose1 w:val="04020904020102020604"/>
    <w:charset w:val="00"/>
    <w:family w:val="decorative"/>
    <w:pitch w:val="default"/>
    <w:sig w:usb0="00000003" w:usb1="00000000" w:usb2="00000000" w:usb3="00000000" w:csb0="2000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B12ED">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20</w:t>
    </w:r>
    <w:r>
      <w:rPr>
        <w:b/>
        <w:bCs/>
        <w:sz w:val="24"/>
        <w:szCs w:val="24"/>
      </w:rPr>
      <w:fldChar w:fldCharType="end"/>
    </w:r>
  </w:p>
  <w:p w14:paraId="4071BB94">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0A8BB7"/>
    <w:multiLevelType w:val="multilevel"/>
    <w:tmpl w:val="DA0A8BB7"/>
    <w:lvl w:ilvl="0" w:tentative="0">
      <w:start w:val="1"/>
      <w:numFmt w:val="decimal"/>
      <w:lvlText w:val="%1."/>
      <w:lvlJc w:val="left"/>
      <w:pPr>
        <w:ind w:left="425" w:hanging="425"/>
      </w:pPr>
      <w:rPr>
        <w:rFonts w:hint="default"/>
      </w:rPr>
    </w:lvl>
    <w:lvl w:ilvl="1" w:tentative="0">
      <w:start w:val="2"/>
      <w:numFmt w:val="decimal"/>
      <w:suff w:val="nothing"/>
      <w:lvlText w:val="%1.%2."/>
      <w:lvlJc w:val="left"/>
      <w:pPr>
        <w:ind w:left="1047" w:hanging="567"/>
      </w:pPr>
      <w:rPr>
        <w:rFonts w:hint="default"/>
      </w:rPr>
    </w:lvl>
    <w:lvl w:ilvl="2" w:tentative="0">
      <w:start w:val="1"/>
      <w:numFmt w:val="decimal"/>
      <w:suff w:val="nothing"/>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11B089F"/>
    <w:multiLevelType w:val="multilevel"/>
    <w:tmpl w:val="011B089F"/>
    <w:lvl w:ilvl="0" w:tentative="0">
      <w:start w:val="2"/>
      <w:numFmt w:val="japaneseCounting"/>
      <w:lvlText w:val="%1、"/>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2BA7DD4"/>
    <w:multiLevelType w:val="multilevel"/>
    <w:tmpl w:val="22BA7DD4"/>
    <w:lvl w:ilvl="0" w:tentative="0">
      <w:start w:val="1"/>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6FBA05F3"/>
    <w:multiLevelType w:val="singleLevel"/>
    <w:tmpl w:val="6FBA05F3"/>
    <w:lvl w:ilvl="0" w:tentative="0">
      <w:start w:val="1"/>
      <w:numFmt w:val="japaneseCounting"/>
      <w:lvlText w:val="第%1章"/>
      <w:lvlJc w:val="left"/>
      <w:pPr>
        <w:tabs>
          <w:tab w:val="left" w:pos="1440"/>
        </w:tabs>
        <w:ind w:left="1440" w:hanging="1440"/>
      </w:pPr>
      <w:rPr>
        <w:rFonts w:hint="eastAsia" w:ascii="黑体" w:hAnsi="Times New Roman" w:eastAsia="黑体"/>
        <w:b w:val="0"/>
        <w:sz w:val="36"/>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HorizontalSpacing w:val="105"/>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zMTI3MTA4NWZhMDM4ODI3NGUwZDA0MzNkZDg0NzMifQ=="/>
  </w:docVars>
  <w:rsids>
    <w:rsidRoot w:val="00F616FE"/>
    <w:rsid w:val="00001625"/>
    <w:rsid w:val="000072A1"/>
    <w:rsid w:val="0001123B"/>
    <w:rsid w:val="000151B7"/>
    <w:rsid w:val="00016783"/>
    <w:rsid w:val="000352C7"/>
    <w:rsid w:val="00044041"/>
    <w:rsid w:val="000509AE"/>
    <w:rsid w:val="000623F8"/>
    <w:rsid w:val="00065C86"/>
    <w:rsid w:val="00070083"/>
    <w:rsid w:val="00073BF9"/>
    <w:rsid w:val="00075555"/>
    <w:rsid w:val="00075EFE"/>
    <w:rsid w:val="00077A72"/>
    <w:rsid w:val="00082E08"/>
    <w:rsid w:val="00083842"/>
    <w:rsid w:val="0008547A"/>
    <w:rsid w:val="00094DBA"/>
    <w:rsid w:val="0009638C"/>
    <w:rsid w:val="0009744C"/>
    <w:rsid w:val="000A6709"/>
    <w:rsid w:val="000B2986"/>
    <w:rsid w:val="000B3563"/>
    <w:rsid w:val="000B5137"/>
    <w:rsid w:val="000B593F"/>
    <w:rsid w:val="000C3573"/>
    <w:rsid w:val="000D4194"/>
    <w:rsid w:val="000D6D8D"/>
    <w:rsid w:val="000E0C0C"/>
    <w:rsid w:val="000E73DA"/>
    <w:rsid w:val="00100A79"/>
    <w:rsid w:val="00107A26"/>
    <w:rsid w:val="001105D2"/>
    <w:rsid w:val="00110F7C"/>
    <w:rsid w:val="00116AC7"/>
    <w:rsid w:val="001215BA"/>
    <w:rsid w:val="0013744A"/>
    <w:rsid w:val="00144C31"/>
    <w:rsid w:val="00163054"/>
    <w:rsid w:val="00163717"/>
    <w:rsid w:val="00164740"/>
    <w:rsid w:val="00166C7B"/>
    <w:rsid w:val="00167F72"/>
    <w:rsid w:val="00173E06"/>
    <w:rsid w:val="0017751B"/>
    <w:rsid w:val="00180410"/>
    <w:rsid w:val="001818EA"/>
    <w:rsid w:val="00186DCA"/>
    <w:rsid w:val="001911B1"/>
    <w:rsid w:val="001928A1"/>
    <w:rsid w:val="001A690E"/>
    <w:rsid w:val="001C1157"/>
    <w:rsid w:val="001C4BD9"/>
    <w:rsid w:val="001C746B"/>
    <w:rsid w:val="001D0A84"/>
    <w:rsid w:val="001D51AC"/>
    <w:rsid w:val="001E14C5"/>
    <w:rsid w:val="001E407A"/>
    <w:rsid w:val="001E7C5C"/>
    <w:rsid w:val="001F04C3"/>
    <w:rsid w:val="001F26CF"/>
    <w:rsid w:val="001F728B"/>
    <w:rsid w:val="002103CD"/>
    <w:rsid w:val="00210FD5"/>
    <w:rsid w:val="002148BC"/>
    <w:rsid w:val="0021549B"/>
    <w:rsid w:val="002226FD"/>
    <w:rsid w:val="002235C5"/>
    <w:rsid w:val="00244FFE"/>
    <w:rsid w:val="00246C77"/>
    <w:rsid w:val="00250251"/>
    <w:rsid w:val="00254077"/>
    <w:rsid w:val="00255397"/>
    <w:rsid w:val="00255C88"/>
    <w:rsid w:val="00256B35"/>
    <w:rsid w:val="00262DAE"/>
    <w:rsid w:val="00264F56"/>
    <w:rsid w:val="00284318"/>
    <w:rsid w:val="0028733E"/>
    <w:rsid w:val="00292F46"/>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E28EE"/>
    <w:rsid w:val="002F31ED"/>
    <w:rsid w:val="002F3FDB"/>
    <w:rsid w:val="00301A2E"/>
    <w:rsid w:val="0030566B"/>
    <w:rsid w:val="00305CE3"/>
    <w:rsid w:val="00307C27"/>
    <w:rsid w:val="0031198F"/>
    <w:rsid w:val="00312FC0"/>
    <w:rsid w:val="00316BC7"/>
    <w:rsid w:val="00320DD9"/>
    <w:rsid w:val="00321B20"/>
    <w:rsid w:val="003225DC"/>
    <w:rsid w:val="00345742"/>
    <w:rsid w:val="00350A04"/>
    <w:rsid w:val="00354B11"/>
    <w:rsid w:val="00354ECE"/>
    <w:rsid w:val="0035515E"/>
    <w:rsid w:val="003558E2"/>
    <w:rsid w:val="003A4001"/>
    <w:rsid w:val="003A67C8"/>
    <w:rsid w:val="003C550B"/>
    <w:rsid w:val="003D529A"/>
    <w:rsid w:val="003F1E2C"/>
    <w:rsid w:val="004023B2"/>
    <w:rsid w:val="0040429F"/>
    <w:rsid w:val="00414D40"/>
    <w:rsid w:val="00415904"/>
    <w:rsid w:val="00422D93"/>
    <w:rsid w:val="0042486C"/>
    <w:rsid w:val="00426DE9"/>
    <w:rsid w:val="00431984"/>
    <w:rsid w:val="004437E6"/>
    <w:rsid w:val="00451612"/>
    <w:rsid w:val="004547B5"/>
    <w:rsid w:val="00461D91"/>
    <w:rsid w:val="00463AE6"/>
    <w:rsid w:val="004679FE"/>
    <w:rsid w:val="00470B82"/>
    <w:rsid w:val="004A6DAC"/>
    <w:rsid w:val="004B0887"/>
    <w:rsid w:val="004B11E8"/>
    <w:rsid w:val="004D0461"/>
    <w:rsid w:val="004D2014"/>
    <w:rsid w:val="004D3A36"/>
    <w:rsid w:val="004D5524"/>
    <w:rsid w:val="004D7774"/>
    <w:rsid w:val="004E2C2C"/>
    <w:rsid w:val="004E59EB"/>
    <w:rsid w:val="004E75E2"/>
    <w:rsid w:val="004F55B1"/>
    <w:rsid w:val="004F572B"/>
    <w:rsid w:val="005051F9"/>
    <w:rsid w:val="00505C0D"/>
    <w:rsid w:val="005124A5"/>
    <w:rsid w:val="00523253"/>
    <w:rsid w:val="00536377"/>
    <w:rsid w:val="0053693B"/>
    <w:rsid w:val="00541C98"/>
    <w:rsid w:val="00555786"/>
    <w:rsid w:val="00562995"/>
    <w:rsid w:val="00567618"/>
    <w:rsid w:val="00570178"/>
    <w:rsid w:val="00572257"/>
    <w:rsid w:val="00575AD9"/>
    <w:rsid w:val="00583065"/>
    <w:rsid w:val="00587406"/>
    <w:rsid w:val="005908AC"/>
    <w:rsid w:val="005962E5"/>
    <w:rsid w:val="005B6064"/>
    <w:rsid w:val="005D6D29"/>
    <w:rsid w:val="005E40D4"/>
    <w:rsid w:val="005E75BA"/>
    <w:rsid w:val="005F4101"/>
    <w:rsid w:val="0061104B"/>
    <w:rsid w:val="00616C72"/>
    <w:rsid w:val="00630AE2"/>
    <w:rsid w:val="006456FA"/>
    <w:rsid w:val="00645FE2"/>
    <w:rsid w:val="006519F0"/>
    <w:rsid w:val="006630AC"/>
    <w:rsid w:val="00663231"/>
    <w:rsid w:val="00671726"/>
    <w:rsid w:val="00672553"/>
    <w:rsid w:val="00684B58"/>
    <w:rsid w:val="006875DE"/>
    <w:rsid w:val="00687CBC"/>
    <w:rsid w:val="006932A4"/>
    <w:rsid w:val="0069448E"/>
    <w:rsid w:val="00695261"/>
    <w:rsid w:val="006A3463"/>
    <w:rsid w:val="006A664C"/>
    <w:rsid w:val="006A67E3"/>
    <w:rsid w:val="006A6813"/>
    <w:rsid w:val="006C0389"/>
    <w:rsid w:val="006C203E"/>
    <w:rsid w:val="006C4EDB"/>
    <w:rsid w:val="006E022D"/>
    <w:rsid w:val="006E4A49"/>
    <w:rsid w:val="006F1080"/>
    <w:rsid w:val="006F47A4"/>
    <w:rsid w:val="006F5043"/>
    <w:rsid w:val="007043D4"/>
    <w:rsid w:val="007234F6"/>
    <w:rsid w:val="00725CE8"/>
    <w:rsid w:val="00725ECA"/>
    <w:rsid w:val="0072738F"/>
    <w:rsid w:val="00727C33"/>
    <w:rsid w:val="00733B6D"/>
    <w:rsid w:val="00735C5C"/>
    <w:rsid w:val="00736559"/>
    <w:rsid w:val="00736BB2"/>
    <w:rsid w:val="00736F70"/>
    <w:rsid w:val="00740629"/>
    <w:rsid w:val="00741195"/>
    <w:rsid w:val="007469C6"/>
    <w:rsid w:val="007513B6"/>
    <w:rsid w:val="007561CE"/>
    <w:rsid w:val="00756D85"/>
    <w:rsid w:val="00767DC7"/>
    <w:rsid w:val="00780C9D"/>
    <w:rsid w:val="00782EAA"/>
    <w:rsid w:val="00784D5C"/>
    <w:rsid w:val="00785424"/>
    <w:rsid w:val="00787A30"/>
    <w:rsid w:val="00795842"/>
    <w:rsid w:val="007A0312"/>
    <w:rsid w:val="007A406C"/>
    <w:rsid w:val="007A5195"/>
    <w:rsid w:val="007A68F0"/>
    <w:rsid w:val="007B0027"/>
    <w:rsid w:val="007B10F9"/>
    <w:rsid w:val="007B3B3D"/>
    <w:rsid w:val="007C64D2"/>
    <w:rsid w:val="007C6D5A"/>
    <w:rsid w:val="007D1129"/>
    <w:rsid w:val="007D2266"/>
    <w:rsid w:val="007E368D"/>
    <w:rsid w:val="007E58EE"/>
    <w:rsid w:val="007E5DF3"/>
    <w:rsid w:val="00804D11"/>
    <w:rsid w:val="00804E3D"/>
    <w:rsid w:val="008107FE"/>
    <w:rsid w:val="0081116C"/>
    <w:rsid w:val="00811EF8"/>
    <w:rsid w:val="00823F8D"/>
    <w:rsid w:val="008242E5"/>
    <w:rsid w:val="00824ADD"/>
    <w:rsid w:val="008302DE"/>
    <w:rsid w:val="00835CA7"/>
    <w:rsid w:val="0083664E"/>
    <w:rsid w:val="0084574C"/>
    <w:rsid w:val="00847FDC"/>
    <w:rsid w:val="0085189E"/>
    <w:rsid w:val="008541C7"/>
    <w:rsid w:val="0085437B"/>
    <w:rsid w:val="00866D33"/>
    <w:rsid w:val="00870F69"/>
    <w:rsid w:val="008715EF"/>
    <w:rsid w:val="00872C7E"/>
    <w:rsid w:val="00873DF4"/>
    <w:rsid w:val="0088253C"/>
    <w:rsid w:val="00884217"/>
    <w:rsid w:val="0088492D"/>
    <w:rsid w:val="0088681B"/>
    <w:rsid w:val="008941BC"/>
    <w:rsid w:val="008A419E"/>
    <w:rsid w:val="008A5303"/>
    <w:rsid w:val="008A5448"/>
    <w:rsid w:val="008B6CCA"/>
    <w:rsid w:val="008C6741"/>
    <w:rsid w:val="008C7C5F"/>
    <w:rsid w:val="008E30ED"/>
    <w:rsid w:val="008E345A"/>
    <w:rsid w:val="008E4612"/>
    <w:rsid w:val="008F57DD"/>
    <w:rsid w:val="008F70E1"/>
    <w:rsid w:val="008F77F3"/>
    <w:rsid w:val="009119C3"/>
    <w:rsid w:val="00926E98"/>
    <w:rsid w:val="00932C71"/>
    <w:rsid w:val="00935F9B"/>
    <w:rsid w:val="009425F1"/>
    <w:rsid w:val="00945FF9"/>
    <w:rsid w:val="00947871"/>
    <w:rsid w:val="00956505"/>
    <w:rsid w:val="00957454"/>
    <w:rsid w:val="009663B3"/>
    <w:rsid w:val="00977965"/>
    <w:rsid w:val="0098633D"/>
    <w:rsid w:val="009A3FA5"/>
    <w:rsid w:val="009A51DA"/>
    <w:rsid w:val="009A6031"/>
    <w:rsid w:val="009B2F1D"/>
    <w:rsid w:val="009C048C"/>
    <w:rsid w:val="009C1A19"/>
    <w:rsid w:val="009C23F5"/>
    <w:rsid w:val="009C3237"/>
    <w:rsid w:val="009C6E80"/>
    <w:rsid w:val="009D4534"/>
    <w:rsid w:val="009D6170"/>
    <w:rsid w:val="00A051C9"/>
    <w:rsid w:val="00A1040C"/>
    <w:rsid w:val="00A21FE2"/>
    <w:rsid w:val="00A26EBB"/>
    <w:rsid w:val="00A34E79"/>
    <w:rsid w:val="00A35298"/>
    <w:rsid w:val="00A35989"/>
    <w:rsid w:val="00A41055"/>
    <w:rsid w:val="00A43343"/>
    <w:rsid w:val="00A464B7"/>
    <w:rsid w:val="00A46B9D"/>
    <w:rsid w:val="00A56A59"/>
    <w:rsid w:val="00A57639"/>
    <w:rsid w:val="00A77245"/>
    <w:rsid w:val="00A777D1"/>
    <w:rsid w:val="00A97620"/>
    <w:rsid w:val="00AA0FA0"/>
    <w:rsid w:val="00AA2481"/>
    <w:rsid w:val="00AA64C4"/>
    <w:rsid w:val="00AB3ED3"/>
    <w:rsid w:val="00AD0638"/>
    <w:rsid w:val="00AE40DF"/>
    <w:rsid w:val="00AE5134"/>
    <w:rsid w:val="00B06068"/>
    <w:rsid w:val="00B10371"/>
    <w:rsid w:val="00B106D6"/>
    <w:rsid w:val="00B1212C"/>
    <w:rsid w:val="00B33A32"/>
    <w:rsid w:val="00B354EE"/>
    <w:rsid w:val="00B37EFA"/>
    <w:rsid w:val="00B41A5D"/>
    <w:rsid w:val="00B41C8D"/>
    <w:rsid w:val="00B42871"/>
    <w:rsid w:val="00B45EE8"/>
    <w:rsid w:val="00B500E5"/>
    <w:rsid w:val="00B51D62"/>
    <w:rsid w:val="00B5548E"/>
    <w:rsid w:val="00B61BDA"/>
    <w:rsid w:val="00B61C2A"/>
    <w:rsid w:val="00B640C1"/>
    <w:rsid w:val="00B65B09"/>
    <w:rsid w:val="00B67C17"/>
    <w:rsid w:val="00B77DCA"/>
    <w:rsid w:val="00B8276C"/>
    <w:rsid w:val="00B84347"/>
    <w:rsid w:val="00B86E89"/>
    <w:rsid w:val="00B879BE"/>
    <w:rsid w:val="00B92C6E"/>
    <w:rsid w:val="00B93016"/>
    <w:rsid w:val="00BA075E"/>
    <w:rsid w:val="00BA7EF6"/>
    <w:rsid w:val="00BB01F0"/>
    <w:rsid w:val="00BC49C4"/>
    <w:rsid w:val="00BD1094"/>
    <w:rsid w:val="00BE07FD"/>
    <w:rsid w:val="00BE0B3F"/>
    <w:rsid w:val="00BE6431"/>
    <w:rsid w:val="00BE6D12"/>
    <w:rsid w:val="00BF197E"/>
    <w:rsid w:val="00BF40B7"/>
    <w:rsid w:val="00C1348D"/>
    <w:rsid w:val="00C150AA"/>
    <w:rsid w:val="00C1628E"/>
    <w:rsid w:val="00C3557F"/>
    <w:rsid w:val="00C37789"/>
    <w:rsid w:val="00C44462"/>
    <w:rsid w:val="00C448F1"/>
    <w:rsid w:val="00C46186"/>
    <w:rsid w:val="00C52640"/>
    <w:rsid w:val="00C562E9"/>
    <w:rsid w:val="00C56328"/>
    <w:rsid w:val="00C56E4E"/>
    <w:rsid w:val="00C5758B"/>
    <w:rsid w:val="00C8792A"/>
    <w:rsid w:val="00C87C53"/>
    <w:rsid w:val="00C9064A"/>
    <w:rsid w:val="00C942E4"/>
    <w:rsid w:val="00CA7564"/>
    <w:rsid w:val="00CB283B"/>
    <w:rsid w:val="00CB4EDD"/>
    <w:rsid w:val="00CC4800"/>
    <w:rsid w:val="00CD0F23"/>
    <w:rsid w:val="00CD2CAB"/>
    <w:rsid w:val="00CD45D6"/>
    <w:rsid w:val="00CE2542"/>
    <w:rsid w:val="00CF53BC"/>
    <w:rsid w:val="00D00231"/>
    <w:rsid w:val="00D003C6"/>
    <w:rsid w:val="00D066AC"/>
    <w:rsid w:val="00D1453C"/>
    <w:rsid w:val="00D1607C"/>
    <w:rsid w:val="00D33D2B"/>
    <w:rsid w:val="00D44239"/>
    <w:rsid w:val="00D45384"/>
    <w:rsid w:val="00D51D0C"/>
    <w:rsid w:val="00D611DF"/>
    <w:rsid w:val="00D64038"/>
    <w:rsid w:val="00D65259"/>
    <w:rsid w:val="00D66D0B"/>
    <w:rsid w:val="00D67017"/>
    <w:rsid w:val="00D857B3"/>
    <w:rsid w:val="00D861FD"/>
    <w:rsid w:val="00D874F5"/>
    <w:rsid w:val="00D87BC5"/>
    <w:rsid w:val="00D975CD"/>
    <w:rsid w:val="00DA11D8"/>
    <w:rsid w:val="00DC51E2"/>
    <w:rsid w:val="00DC7746"/>
    <w:rsid w:val="00DD02A0"/>
    <w:rsid w:val="00DD0DD3"/>
    <w:rsid w:val="00DD3F15"/>
    <w:rsid w:val="00DF2321"/>
    <w:rsid w:val="00DF2838"/>
    <w:rsid w:val="00DF4609"/>
    <w:rsid w:val="00DF6EDE"/>
    <w:rsid w:val="00E003ED"/>
    <w:rsid w:val="00E054FA"/>
    <w:rsid w:val="00E06C3D"/>
    <w:rsid w:val="00E12075"/>
    <w:rsid w:val="00E1251D"/>
    <w:rsid w:val="00E14B5F"/>
    <w:rsid w:val="00E16C53"/>
    <w:rsid w:val="00E16FA8"/>
    <w:rsid w:val="00E20C05"/>
    <w:rsid w:val="00E23812"/>
    <w:rsid w:val="00E3119D"/>
    <w:rsid w:val="00E371B5"/>
    <w:rsid w:val="00E50938"/>
    <w:rsid w:val="00E551E3"/>
    <w:rsid w:val="00E5751A"/>
    <w:rsid w:val="00E75166"/>
    <w:rsid w:val="00E838BA"/>
    <w:rsid w:val="00E871CA"/>
    <w:rsid w:val="00E90DC3"/>
    <w:rsid w:val="00E94878"/>
    <w:rsid w:val="00E958C9"/>
    <w:rsid w:val="00E96486"/>
    <w:rsid w:val="00EA486E"/>
    <w:rsid w:val="00EA4D68"/>
    <w:rsid w:val="00EB036C"/>
    <w:rsid w:val="00EB7144"/>
    <w:rsid w:val="00EC0523"/>
    <w:rsid w:val="00EC3DAF"/>
    <w:rsid w:val="00ED23C8"/>
    <w:rsid w:val="00ED77A9"/>
    <w:rsid w:val="00EE2873"/>
    <w:rsid w:val="00EE2BC1"/>
    <w:rsid w:val="00EE4BBF"/>
    <w:rsid w:val="00EE5AE9"/>
    <w:rsid w:val="00EF12E7"/>
    <w:rsid w:val="00EF2E24"/>
    <w:rsid w:val="00F001D4"/>
    <w:rsid w:val="00F049E9"/>
    <w:rsid w:val="00F06021"/>
    <w:rsid w:val="00F06123"/>
    <w:rsid w:val="00F100BF"/>
    <w:rsid w:val="00F15FCB"/>
    <w:rsid w:val="00F16696"/>
    <w:rsid w:val="00F16F0A"/>
    <w:rsid w:val="00F22EAF"/>
    <w:rsid w:val="00F25F60"/>
    <w:rsid w:val="00F328F0"/>
    <w:rsid w:val="00F33849"/>
    <w:rsid w:val="00F3559A"/>
    <w:rsid w:val="00F44A5E"/>
    <w:rsid w:val="00F517A9"/>
    <w:rsid w:val="00F5188C"/>
    <w:rsid w:val="00F54C98"/>
    <w:rsid w:val="00F5683C"/>
    <w:rsid w:val="00F616FE"/>
    <w:rsid w:val="00F61F8C"/>
    <w:rsid w:val="00F6208B"/>
    <w:rsid w:val="00F62784"/>
    <w:rsid w:val="00F71913"/>
    <w:rsid w:val="00FC1537"/>
    <w:rsid w:val="00FC46D8"/>
    <w:rsid w:val="00FC702E"/>
    <w:rsid w:val="00FD1603"/>
    <w:rsid w:val="00FD3227"/>
    <w:rsid w:val="00FD34D4"/>
    <w:rsid w:val="00FD386F"/>
    <w:rsid w:val="00FD4EBD"/>
    <w:rsid w:val="00FD512C"/>
    <w:rsid w:val="00FD623E"/>
    <w:rsid w:val="00FF1B13"/>
    <w:rsid w:val="01300E86"/>
    <w:rsid w:val="02AD2068"/>
    <w:rsid w:val="03232102"/>
    <w:rsid w:val="040556DD"/>
    <w:rsid w:val="05121010"/>
    <w:rsid w:val="0B1236E1"/>
    <w:rsid w:val="0E17649F"/>
    <w:rsid w:val="19E52AA1"/>
    <w:rsid w:val="1AD659DD"/>
    <w:rsid w:val="1AF23B3F"/>
    <w:rsid w:val="2127490D"/>
    <w:rsid w:val="236F4FED"/>
    <w:rsid w:val="24FF3D57"/>
    <w:rsid w:val="261E2367"/>
    <w:rsid w:val="27E65256"/>
    <w:rsid w:val="2B175D25"/>
    <w:rsid w:val="2DB81892"/>
    <w:rsid w:val="30656A38"/>
    <w:rsid w:val="31235C0C"/>
    <w:rsid w:val="3793588B"/>
    <w:rsid w:val="403B1584"/>
    <w:rsid w:val="445545AF"/>
    <w:rsid w:val="469A5C2F"/>
    <w:rsid w:val="4D5801D7"/>
    <w:rsid w:val="562468CA"/>
    <w:rsid w:val="5949010D"/>
    <w:rsid w:val="607B236A"/>
    <w:rsid w:val="7EBD4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semiHidden="0" w:name="index 1"/>
    <w:lsdException w:uiPriority="0" w:name="index 2"/>
    <w:lsdException w:uiPriority="99" w:name="index 3"/>
    <w:lsdException w:qFormat="1" w:uiPriority="0" w:name="index 4"/>
    <w:lsdException w:uiPriority="0" w:name="index 5"/>
    <w:lsdException w:uiPriority="99" w:name="index 6"/>
    <w:lsdException w:uiPriority="99" w:name="index 7"/>
    <w:lsdException w:uiPriority="99" w:name="index 8"/>
    <w:lsdException w:uiPriority="99" w:name="index 9"/>
    <w:lsdException w:unhideWhenUsed="0"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99" w:name="footnote text"/>
    <w:lsdException w:qFormat="1" w:uiPriority="99" w:semiHidden="0" w:name="annotation text"/>
    <w:lsdException w:uiPriority="0" w:semiHidden="0" w:name="header"/>
    <w:lsdException w:qFormat="1" w:uiPriority="0" w:semiHidden="0" w:name="footer"/>
    <w:lsdException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semiHidden="0" w:name="toa heading"/>
    <w:lsdException w:unhideWhenUsed="0" w:uiPriority="0" w:semiHidden="0" w:name="List"/>
    <w:lsdException w:unhideWhenUsed="0" w:uiPriority="0" w:semiHidden="0" w:name="List Bullet"/>
    <w:lsdException w:uiPriority="0" w:name="List Number"/>
    <w:lsdException w:unhideWhenUsed="0" w:uiPriority="0" w:semiHidden="0" w:name="List 2"/>
    <w:lsdException w:qFormat="1" w:unhideWhenUsed="0" w:uiPriority="0" w:semiHidden="0" w:name="List 3"/>
    <w:lsdException w:uiPriority="99"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uiPriority="0" w:semiHidden="0" w:name="Body Text 2"/>
    <w:lsdException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unhideWhenUsed="0" w:uiPriority="0"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nhideWhenUsed="0" w:uiPriority="0" w:semiHidden="0" w:name="HTML Cite"/>
    <w:lsdException w:uiPriority="99" w:name="HTML Code"/>
    <w:lsdException w:uiPriority="99" w:name="HTML Definition"/>
    <w:lsdException w:uiPriority="99" w:name="HTML Keyboard"/>
    <w:lsdException w:qFormat="1" w:unhideWhenUsed="0" w:uiPriority="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0"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3"/>
    <w:qFormat/>
    <w:uiPriority w:val="0"/>
    <w:pPr>
      <w:keepNext/>
      <w:keepLines/>
      <w:spacing w:before="340" w:after="330" w:line="578" w:lineRule="auto"/>
      <w:jc w:val="center"/>
      <w:outlineLvl w:val="0"/>
    </w:pPr>
    <w:rPr>
      <w:b/>
      <w:bCs/>
      <w:kern w:val="44"/>
      <w:sz w:val="52"/>
      <w:szCs w:val="44"/>
    </w:rPr>
  </w:style>
  <w:style w:type="paragraph" w:styleId="3">
    <w:name w:val="heading 2"/>
    <w:basedOn w:val="1"/>
    <w:next w:val="1"/>
    <w:link w:val="156"/>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08"/>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87"/>
    <w:qFormat/>
    <w:uiPriority w:val="0"/>
    <w:pPr>
      <w:keepNext/>
      <w:keepLines/>
      <w:spacing w:before="280" w:after="290" w:line="376" w:lineRule="auto"/>
      <w:outlineLvl w:val="3"/>
    </w:pPr>
    <w:rPr>
      <w:rFonts w:ascii="Cambria" w:hAnsi="Cambria"/>
      <w:b/>
      <w:bCs/>
      <w:kern w:val="0"/>
      <w:sz w:val="28"/>
      <w:szCs w:val="28"/>
    </w:rPr>
  </w:style>
  <w:style w:type="paragraph" w:styleId="6">
    <w:name w:val="heading 5"/>
    <w:basedOn w:val="1"/>
    <w:next w:val="1"/>
    <w:link w:val="73"/>
    <w:qFormat/>
    <w:uiPriority w:val="0"/>
    <w:pPr>
      <w:keepNext/>
      <w:tabs>
        <w:tab w:val="left" w:pos="720"/>
      </w:tabs>
      <w:spacing w:line="360" w:lineRule="auto"/>
      <w:ind w:left="720" w:hanging="720"/>
      <w:outlineLvl w:val="4"/>
    </w:pPr>
    <w:rPr>
      <w:rFonts w:ascii="Arial" w:hAnsi="Arial"/>
      <w:b/>
      <w:bCs/>
      <w:color w:val="000000"/>
      <w:spacing w:val="20"/>
      <w:kern w:val="0"/>
      <w:sz w:val="24"/>
    </w:rPr>
  </w:style>
  <w:style w:type="paragraph" w:styleId="7">
    <w:name w:val="heading 6"/>
    <w:basedOn w:val="1"/>
    <w:next w:val="1"/>
    <w:link w:val="152"/>
    <w:qFormat/>
    <w:uiPriority w:val="0"/>
    <w:pPr>
      <w:keepNext/>
      <w:spacing w:line="500" w:lineRule="atLeast"/>
      <w:ind w:firstLine="560" w:firstLineChars="200"/>
      <w:outlineLvl w:val="5"/>
    </w:pPr>
    <w:rPr>
      <w:rFonts w:ascii="Arial" w:hAnsi="Arial"/>
      <w:kern w:val="0"/>
      <w:sz w:val="28"/>
      <w:szCs w:val="28"/>
    </w:rPr>
  </w:style>
  <w:style w:type="paragraph" w:styleId="8">
    <w:name w:val="heading 7"/>
    <w:basedOn w:val="1"/>
    <w:next w:val="1"/>
    <w:link w:val="84"/>
    <w:qFormat/>
    <w:uiPriority w:val="0"/>
    <w:pPr>
      <w:keepNext/>
      <w:keepLines/>
      <w:spacing w:before="240" w:after="64" w:line="320" w:lineRule="auto"/>
      <w:outlineLvl w:val="6"/>
    </w:pPr>
    <w:rPr>
      <w:b/>
      <w:bCs/>
      <w:kern w:val="0"/>
      <w:sz w:val="24"/>
    </w:rPr>
  </w:style>
  <w:style w:type="paragraph" w:styleId="9">
    <w:name w:val="heading 8"/>
    <w:basedOn w:val="1"/>
    <w:next w:val="1"/>
    <w:link w:val="64"/>
    <w:qFormat/>
    <w:uiPriority w:val="0"/>
    <w:pPr>
      <w:keepNext/>
      <w:keepLines/>
      <w:spacing w:before="240" w:after="64" w:line="320" w:lineRule="auto"/>
      <w:outlineLvl w:val="7"/>
    </w:pPr>
    <w:rPr>
      <w:rFonts w:ascii="Cambria" w:hAnsi="Cambria"/>
      <w:kern w:val="0"/>
      <w:sz w:val="24"/>
    </w:rPr>
  </w:style>
  <w:style w:type="paragraph" w:styleId="10">
    <w:name w:val="heading 9"/>
    <w:basedOn w:val="1"/>
    <w:next w:val="1"/>
    <w:link w:val="137"/>
    <w:qFormat/>
    <w:uiPriority w:val="0"/>
    <w:pPr>
      <w:keepNext/>
      <w:keepLines/>
      <w:spacing w:before="240" w:after="64" w:line="320" w:lineRule="auto"/>
      <w:outlineLvl w:val="8"/>
    </w:pPr>
    <w:rPr>
      <w:rFonts w:ascii="Cambria" w:hAnsi="Cambria"/>
      <w:kern w:val="0"/>
      <w:sz w:val="20"/>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List Number 2"/>
    <w:basedOn w:val="1"/>
    <w:qFormat/>
    <w:uiPriority w:val="0"/>
    <w:rPr>
      <w:szCs w:val="20"/>
    </w:rPr>
  </w:style>
  <w:style w:type="paragraph" w:styleId="13">
    <w:name w:val="Note Heading"/>
    <w:basedOn w:val="1"/>
    <w:next w:val="1"/>
    <w:link w:val="88"/>
    <w:qFormat/>
    <w:uiPriority w:val="0"/>
    <w:pPr>
      <w:jc w:val="center"/>
    </w:pPr>
    <w:rPr>
      <w:w w:val="80"/>
      <w:kern w:val="0"/>
      <w:sz w:val="24"/>
    </w:rPr>
  </w:style>
  <w:style w:type="paragraph" w:styleId="14">
    <w:name w:val="Normal Indent"/>
    <w:basedOn w:val="1"/>
    <w:link w:val="103"/>
    <w:qFormat/>
    <w:uiPriority w:val="0"/>
    <w:pPr>
      <w:ind w:firstLine="420"/>
    </w:pPr>
    <w:rPr>
      <w:b/>
      <w:kern w:val="0"/>
      <w:sz w:val="24"/>
      <w:szCs w:val="20"/>
    </w:rPr>
  </w:style>
  <w:style w:type="paragraph" w:styleId="15">
    <w:name w:val="caption"/>
    <w:basedOn w:val="1"/>
    <w:next w:val="1"/>
    <w:qFormat/>
    <w:uiPriority w:val="0"/>
    <w:pPr>
      <w:spacing w:before="152" w:after="160"/>
    </w:pPr>
    <w:rPr>
      <w:rFonts w:ascii="Arial" w:hAnsi="Arial" w:eastAsia="黑体"/>
      <w:sz w:val="20"/>
      <w:szCs w:val="20"/>
    </w:rPr>
  </w:style>
  <w:style w:type="paragraph" w:styleId="16">
    <w:name w:val="List Bullet"/>
    <w:basedOn w:val="1"/>
    <w:uiPriority w:val="0"/>
    <w:pPr>
      <w:tabs>
        <w:tab w:val="left" w:pos="902"/>
        <w:tab w:val="left" w:pos="1021"/>
      </w:tabs>
      <w:spacing w:line="360" w:lineRule="auto"/>
      <w:ind w:left="902" w:hanging="420"/>
    </w:pPr>
    <w:rPr>
      <w:rFonts w:ascii="宋体" w:hAnsi="宋体"/>
      <w:color w:val="000000"/>
      <w:sz w:val="24"/>
      <w:szCs w:val="20"/>
    </w:rPr>
  </w:style>
  <w:style w:type="paragraph" w:styleId="17">
    <w:name w:val="Document Map"/>
    <w:basedOn w:val="1"/>
    <w:link w:val="76"/>
    <w:uiPriority w:val="0"/>
    <w:pPr>
      <w:shd w:val="clear" w:color="auto" w:fill="000080"/>
    </w:pPr>
    <w:rPr>
      <w:kern w:val="0"/>
      <w:sz w:val="20"/>
    </w:rPr>
  </w:style>
  <w:style w:type="paragraph" w:styleId="18">
    <w:name w:val="toa heading"/>
    <w:basedOn w:val="1"/>
    <w:next w:val="1"/>
    <w:unhideWhenUsed/>
    <w:uiPriority w:val="99"/>
    <w:pPr>
      <w:spacing w:before="120"/>
    </w:pPr>
    <w:rPr>
      <w:rFonts w:ascii="Cambria" w:hAnsi="Cambria"/>
      <w:sz w:val="24"/>
    </w:rPr>
  </w:style>
  <w:style w:type="paragraph" w:styleId="19">
    <w:name w:val="annotation text"/>
    <w:basedOn w:val="1"/>
    <w:link w:val="81"/>
    <w:unhideWhenUsed/>
    <w:qFormat/>
    <w:uiPriority w:val="99"/>
    <w:pPr>
      <w:jc w:val="left"/>
    </w:pPr>
    <w:rPr>
      <w:kern w:val="0"/>
      <w:sz w:val="20"/>
    </w:rPr>
  </w:style>
  <w:style w:type="paragraph" w:styleId="20">
    <w:name w:val="Body Text 3"/>
    <w:basedOn w:val="1"/>
    <w:link w:val="144"/>
    <w:uiPriority w:val="0"/>
    <w:pPr>
      <w:spacing w:line="360" w:lineRule="auto"/>
    </w:pPr>
    <w:rPr>
      <w:rFonts w:ascii="宋体"/>
      <w:kern w:val="0"/>
      <w:sz w:val="24"/>
      <w:szCs w:val="20"/>
    </w:rPr>
  </w:style>
  <w:style w:type="paragraph" w:styleId="21">
    <w:name w:val="Body Text"/>
    <w:basedOn w:val="1"/>
    <w:link w:val="89"/>
    <w:unhideWhenUsed/>
    <w:uiPriority w:val="99"/>
    <w:pPr>
      <w:spacing w:after="120"/>
    </w:pPr>
    <w:rPr>
      <w:kern w:val="0"/>
      <w:sz w:val="20"/>
    </w:rPr>
  </w:style>
  <w:style w:type="paragraph" w:styleId="22">
    <w:name w:val="Body Text Indent"/>
    <w:basedOn w:val="1"/>
    <w:link w:val="155"/>
    <w:qFormat/>
    <w:uiPriority w:val="0"/>
    <w:pPr>
      <w:spacing w:line="360" w:lineRule="auto"/>
      <w:ind w:firstLine="420"/>
    </w:pPr>
    <w:rPr>
      <w:rFonts w:ascii="宋体"/>
      <w:kern w:val="0"/>
      <w:sz w:val="24"/>
      <w:szCs w:val="20"/>
    </w:rPr>
  </w:style>
  <w:style w:type="paragraph" w:styleId="23">
    <w:name w:val="List 2"/>
    <w:basedOn w:val="1"/>
    <w:uiPriority w:val="0"/>
    <w:pPr>
      <w:ind w:left="840" w:hanging="420"/>
    </w:pPr>
    <w:rPr>
      <w:sz w:val="28"/>
      <w:szCs w:val="20"/>
    </w:rPr>
  </w:style>
  <w:style w:type="paragraph" w:styleId="24">
    <w:name w:val="Block Text"/>
    <w:basedOn w:val="1"/>
    <w:uiPriority w:val="0"/>
    <w:pPr>
      <w:spacing w:line="360" w:lineRule="auto"/>
      <w:ind w:left="735" w:leftChars="328" w:right="-332" w:rightChars="-158" w:hanging="46" w:hangingChars="19"/>
    </w:pPr>
    <w:rPr>
      <w:rFonts w:ascii="宋体"/>
      <w:bCs/>
      <w:color w:val="000000"/>
      <w:sz w:val="24"/>
      <w:szCs w:val="20"/>
    </w:rPr>
  </w:style>
  <w:style w:type="paragraph" w:styleId="25">
    <w:name w:val="List Bullet 2"/>
    <w:basedOn w:val="1"/>
    <w:qFormat/>
    <w:uiPriority w:val="0"/>
    <w:pPr>
      <w:spacing w:line="360" w:lineRule="auto"/>
      <w:ind w:firstLine="540" w:firstLineChars="225"/>
    </w:pPr>
    <w:rPr>
      <w:rFonts w:ascii="Arial" w:hAnsi="Arial" w:cs="Arial"/>
      <w:sz w:val="24"/>
    </w:rPr>
  </w:style>
  <w:style w:type="paragraph" w:styleId="26">
    <w:name w:val="index 4"/>
    <w:basedOn w:val="1"/>
    <w:next w:val="1"/>
    <w:autoRedefine/>
    <w:semiHidden/>
    <w:unhideWhenUsed/>
    <w:qFormat/>
    <w:uiPriority w:val="0"/>
    <w:pPr>
      <w:ind w:left="600" w:leftChars="600"/>
    </w:pPr>
  </w:style>
  <w:style w:type="paragraph" w:styleId="27">
    <w:name w:val="Plain Text"/>
    <w:basedOn w:val="1"/>
    <w:link w:val="68"/>
    <w:uiPriority w:val="0"/>
    <w:rPr>
      <w:rFonts w:ascii="宋体" w:hAnsi="Courier New"/>
      <w:kern w:val="0"/>
      <w:sz w:val="20"/>
      <w:szCs w:val="20"/>
    </w:rPr>
  </w:style>
  <w:style w:type="paragraph" w:styleId="28">
    <w:name w:val="Date"/>
    <w:basedOn w:val="1"/>
    <w:next w:val="1"/>
    <w:link w:val="99"/>
    <w:uiPriority w:val="0"/>
    <w:pPr>
      <w:adjustRightInd w:val="0"/>
      <w:spacing w:line="312" w:lineRule="atLeast"/>
      <w:jc w:val="right"/>
      <w:textAlignment w:val="baseline"/>
    </w:pPr>
    <w:rPr>
      <w:rFonts w:ascii="Book Antiqua" w:hAnsi="Book Antiqua"/>
      <w:kern w:val="0"/>
      <w:sz w:val="20"/>
      <w:szCs w:val="20"/>
    </w:rPr>
  </w:style>
  <w:style w:type="paragraph" w:styleId="29">
    <w:name w:val="Body Text Indent 2"/>
    <w:basedOn w:val="1"/>
    <w:link w:val="56"/>
    <w:qFormat/>
    <w:uiPriority w:val="0"/>
    <w:pPr>
      <w:spacing w:line="420" w:lineRule="exact"/>
      <w:ind w:firstLine="525"/>
    </w:pPr>
    <w:rPr>
      <w:rFonts w:ascii="宋体"/>
      <w:kern w:val="0"/>
      <w:sz w:val="20"/>
      <w:szCs w:val="20"/>
    </w:rPr>
  </w:style>
  <w:style w:type="paragraph" w:styleId="30">
    <w:name w:val="Balloon Text"/>
    <w:basedOn w:val="1"/>
    <w:link w:val="85"/>
    <w:semiHidden/>
    <w:uiPriority w:val="0"/>
    <w:rPr>
      <w:kern w:val="0"/>
      <w:sz w:val="18"/>
      <w:szCs w:val="18"/>
    </w:rPr>
  </w:style>
  <w:style w:type="paragraph" w:styleId="31">
    <w:name w:val="footer"/>
    <w:basedOn w:val="1"/>
    <w:link w:val="74"/>
    <w:unhideWhenUsed/>
    <w:qFormat/>
    <w:uiPriority w:val="0"/>
    <w:pPr>
      <w:tabs>
        <w:tab w:val="center" w:pos="4153"/>
        <w:tab w:val="right" w:pos="8306"/>
      </w:tabs>
      <w:snapToGrid w:val="0"/>
      <w:jc w:val="left"/>
    </w:pPr>
    <w:rPr>
      <w:rFonts w:ascii="Calibri" w:hAnsi="Calibri"/>
      <w:kern w:val="0"/>
      <w:sz w:val="18"/>
      <w:szCs w:val="18"/>
    </w:rPr>
  </w:style>
  <w:style w:type="paragraph" w:styleId="32">
    <w:name w:val="envelope return"/>
    <w:basedOn w:val="1"/>
    <w:qFormat/>
    <w:uiPriority w:val="0"/>
    <w:pPr>
      <w:snapToGrid w:val="0"/>
    </w:pPr>
    <w:rPr>
      <w:rFonts w:ascii="Arial" w:hAnsi="Arial"/>
    </w:rPr>
  </w:style>
  <w:style w:type="paragraph" w:styleId="33">
    <w:name w:val="header"/>
    <w:basedOn w:val="1"/>
    <w:link w:val="136"/>
    <w:unhideWhenUsed/>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34">
    <w:name w:val="Subtitle"/>
    <w:basedOn w:val="1"/>
    <w:next w:val="1"/>
    <w:link w:val="105"/>
    <w:qFormat/>
    <w:uiPriority w:val="0"/>
    <w:pPr>
      <w:spacing w:before="240" w:after="60" w:line="312" w:lineRule="auto"/>
      <w:jc w:val="center"/>
      <w:outlineLvl w:val="1"/>
    </w:pPr>
    <w:rPr>
      <w:rFonts w:ascii="Cambria" w:hAnsi="Cambria"/>
      <w:b/>
      <w:bCs/>
      <w:kern w:val="28"/>
      <w:sz w:val="32"/>
      <w:szCs w:val="32"/>
    </w:rPr>
  </w:style>
  <w:style w:type="paragraph" w:styleId="35">
    <w:name w:val="List"/>
    <w:basedOn w:val="1"/>
    <w:uiPriority w:val="0"/>
    <w:pPr>
      <w:ind w:left="200" w:hanging="200" w:hangingChars="200"/>
    </w:pPr>
    <w:rPr>
      <w:szCs w:val="20"/>
    </w:rPr>
  </w:style>
  <w:style w:type="paragraph" w:styleId="36">
    <w:name w:val="List 5"/>
    <w:basedOn w:val="1"/>
    <w:qFormat/>
    <w:uiPriority w:val="0"/>
    <w:pPr>
      <w:ind w:left="100" w:leftChars="800" w:hanging="200" w:hangingChars="200"/>
    </w:pPr>
  </w:style>
  <w:style w:type="paragraph" w:styleId="37">
    <w:name w:val="Body Text Indent 3"/>
    <w:basedOn w:val="1"/>
    <w:link w:val="58"/>
    <w:unhideWhenUsed/>
    <w:qFormat/>
    <w:uiPriority w:val="0"/>
    <w:pPr>
      <w:spacing w:after="120"/>
      <w:ind w:left="420" w:leftChars="200"/>
    </w:pPr>
    <w:rPr>
      <w:kern w:val="0"/>
      <w:sz w:val="16"/>
      <w:szCs w:val="16"/>
    </w:rPr>
  </w:style>
  <w:style w:type="paragraph" w:styleId="38">
    <w:name w:val="Body Text 2"/>
    <w:basedOn w:val="1"/>
    <w:link w:val="116"/>
    <w:unhideWhenUsed/>
    <w:uiPriority w:val="0"/>
    <w:pPr>
      <w:spacing w:after="120" w:line="480" w:lineRule="auto"/>
    </w:pPr>
    <w:rPr>
      <w:kern w:val="0"/>
      <w:sz w:val="20"/>
    </w:rPr>
  </w:style>
  <w:style w:type="paragraph" w:styleId="39">
    <w:name w:val="HTML Preformatted"/>
    <w:basedOn w:val="1"/>
    <w:link w:val="150"/>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styleId="40">
    <w:name w:val="Normal (Web)"/>
    <w:basedOn w:val="1"/>
    <w:qFormat/>
    <w:uiPriority w:val="0"/>
    <w:pPr>
      <w:widowControl/>
      <w:spacing w:before="100" w:beforeAutospacing="1" w:after="100" w:afterAutospacing="1"/>
      <w:jc w:val="left"/>
    </w:pPr>
    <w:rPr>
      <w:rFonts w:ascii="Arial Unicode MS" w:hAnsi="Arial Unicode MS" w:eastAsia="Arial Unicode MS"/>
      <w:color w:val="000000"/>
      <w:kern w:val="0"/>
      <w:sz w:val="24"/>
    </w:rPr>
  </w:style>
  <w:style w:type="paragraph" w:styleId="41">
    <w:name w:val="index 1"/>
    <w:basedOn w:val="1"/>
    <w:next w:val="1"/>
    <w:unhideWhenUsed/>
    <w:uiPriority w:val="0"/>
  </w:style>
  <w:style w:type="paragraph" w:styleId="42">
    <w:name w:val="Title"/>
    <w:basedOn w:val="1"/>
    <w:next w:val="1"/>
    <w:link w:val="157"/>
    <w:qFormat/>
    <w:uiPriority w:val="0"/>
    <w:pPr>
      <w:spacing w:line="360" w:lineRule="auto"/>
      <w:jc w:val="left"/>
      <w:outlineLvl w:val="2"/>
    </w:pPr>
    <w:rPr>
      <w:rFonts w:ascii="宋体" w:hAnsi="宋体"/>
      <w:b/>
      <w:bCs/>
      <w:kern w:val="0"/>
      <w:sz w:val="28"/>
      <w:szCs w:val="32"/>
    </w:rPr>
  </w:style>
  <w:style w:type="paragraph" w:styleId="43">
    <w:name w:val="annotation subject"/>
    <w:basedOn w:val="19"/>
    <w:next w:val="19"/>
    <w:link w:val="128"/>
    <w:unhideWhenUsed/>
    <w:qFormat/>
    <w:uiPriority w:val="0"/>
    <w:rPr>
      <w:b/>
      <w:bCs/>
    </w:rPr>
  </w:style>
  <w:style w:type="paragraph" w:styleId="44">
    <w:name w:val="Body Text First Indent"/>
    <w:basedOn w:val="21"/>
    <w:link w:val="375"/>
    <w:uiPriority w:val="0"/>
    <w:pPr>
      <w:ind w:firstLine="420" w:firstLineChars="100"/>
    </w:pPr>
    <w:rPr>
      <w:kern w:val="2"/>
      <w:sz w:val="21"/>
    </w:rPr>
  </w:style>
  <w:style w:type="paragraph" w:styleId="45">
    <w:name w:val="Body Text First Indent 2"/>
    <w:basedOn w:val="22"/>
    <w:next w:val="1"/>
    <w:link w:val="365"/>
    <w:qFormat/>
    <w:uiPriority w:val="0"/>
    <w:pPr>
      <w:spacing w:after="120" w:line="240" w:lineRule="auto"/>
      <w:ind w:left="420" w:leftChars="200" w:firstLine="200" w:firstLineChars="200"/>
    </w:pPr>
    <w:rPr>
      <w:rFonts w:ascii="Calibri" w:hAnsi="Calibri"/>
      <w:kern w:val="2"/>
      <w:sz w:val="21"/>
      <w:szCs w:val="24"/>
    </w:rPr>
  </w:style>
  <w:style w:type="table" w:styleId="47">
    <w:name w:val="Table Grid"/>
    <w:basedOn w:val="46"/>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uiPriority w:val="0"/>
  </w:style>
  <w:style w:type="character" w:styleId="51">
    <w:name w:val="FollowedHyperlink"/>
    <w:uiPriority w:val="99"/>
    <w:rPr>
      <w:color w:val="800080"/>
      <w:u w:val="single"/>
    </w:rPr>
  </w:style>
  <w:style w:type="character" w:styleId="52">
    <w:name w:val="Hyperlink"/>
    <w:uiPriority w:val="0"/>
    <w:rPr>
      <w:color w:val="0000FF"/>
      <w:u w:val="single"/>
    </w:rPr>
  </w:style>
  <w:style w:type="character" w:styleId="53">
    <w:name w:val="annotation reference"/>
    <w:unhideWhenUsed/>
    <w:qFormat/>
    <w:uiPriority w:val="99"/>
    <w:rPr>
      <w:sz w:val="21"/>
      <w:szCs w:val="21"/>
    </w:rPr>
  </w:style>
  <w:style w:type="character" w:styleId="54">
    <w:name w:val="HTML Cite"/>
    <w:uiPriority w:val="0"/>
    <w:rPr>
      <w:color w:val="008000"/>
    </w:rPr>
  </w:style>
  <w:style w:type="character" w:customStyle="1" w:styleId="55">
    <w:name w:val="正文文本缩进 2 Char1"/>
    <w:semiHidden/>
    <w:uiPriority w:val="99"/>
    <w:rPr>
      <w:rFonts w:ascii="Times New Roman" w:hAnsi="Times New Roman" w:eastAsia="宋体" w:cs="Times New Roman"/>
      <w:szCs w:val="24"/>
    </w:rPr>
  </w:style>
  <w:style w:type="character" w:customStyle="1" w:styleId="56">
    <w:name w:val="正文文本缩进 2 字符"/>
    <w:link w:val="29"/>
    <w:qFormat/>
    <w:uiPriority w:val="0"/>
    <w:rPr>
      <w:rFonts w:ascii="宋体" w:hAnsi="Times New Roman" w:eastAsia="宋体" w:cs="Times New Roman"/>
      <w:szCs w:val="20"/>
    </w:rPr>
  </w:style>
  <w:style w:type="character" w:customStyle="1" w:styleId="57">
    <w:name w:val="正文文本 Char1"/>
    <w:uiPriority w:val="0"/>
    <w:rPr>
      <w:rFonts w:ascii="宋体" w:hAnsi="Times New Roman" w:eastAsia="宋体" w:cs="Times New Roman"/>
      <w:kern w:val="0"/>
      <w:sz w:val="28"/>
      <w:szCs w:val="20"/>
    </w:rPr>
  </w:style>
  <w:style w:type="character" w:customStyle="1" w:styleId="58">
    <w:name w:val="正文文本缩进 3 字符"/>
    <w:link w:val="37"/>
    <w:uiPriority w:val="0"/>
    <w:rPr>
      <w:rFonts w:ascii="Times New Roman" w:hAnsi="Times New Roman" w:eastAsia="宋体" w:cs="Times New Roman"/>
      <w:sz w:val="16"/>
      <w:szCs w:val="16"/>
    </w:rPr>
  </w:style>
  <w:style w:type="character" w:customStyle="1" w:styleId="59">
    <w:name w:val="text1"/>
    <w:qFormat/>
    <w:uiPriority w:val="0"/>
    <w:rPr>
      <w:sz w:val="18"/>
      <w:szCs w:val="18"/>
      <w:u w:val="none"/>
    </w:rPr>
  </w:style>
  <w:style w:type="character" w:customStyle="1" w:styleId="60">
    <w:name w:val="hang1"/>
    <w:uiPriority w:val="0"/>
  </w:style>
  <w:style w:type="character" w:customStyle="1" w:styleId="61">
    <w:name w:val="chword"/>
    <w:basedOn w:val="48"/>
    <w:uiPriority w:val="0"/>
  </w:style>
  <w:style w:type="character" w:customStyle="1" w:styleId="62">
    <w:name w:val="H5 Char"/>
    <w:qFormat/>
    <w:uiPriority w:val="0"/>
    <w:rPr>
      <w:rFonts w:eastAsia="宋体"/>
      <w:b/>
      <w:bCs/>
      <w:kern w:val="2"/>
      <w:sz w:val="28"/>
      <w:szCs w:val="28"/>
      <w:lang w:val="en-US" w:eastAsia="zh-CN" w:bidi="ar-SA"/>
    </w:rPr>
  </w:style>
  <w:style w:type="character" w:customStyle="1" w:styleId="63">
    <w:name w:val="textcontents"/>
    <w:basedOn w:val="48"/>
    <w:uiPriority w:val="0"/>
  </w:style>
  <w:style w:type="character" w:customStyle="1" w:styleId="64">
    <w:name w:val="标题 8 字符"/>
    <w:link w:val="9"/>
    <w:uiPriority w:val="0"/>
    <w:rPr>
      <w:rFonts w:ascii="Cambria" w:hAnsi="Cambria" w:eastAsia="宋体" w:cs="Times New Roman"/>
      <w:kern w:val="0"/>
      <w:sz w:val="24"/>
      <w:szCs w:val="24"/>
    </w:rPr>
  </w:style>
  <w:style w:type="character" w:customStyle="1" w:styleId="65">
    <w:name w:val="章标题1 Char"/>
    <w:qFormat/>
    <w:uiPriority w:val="0"/>
    <w:rPr>
      <w:rFonts w:eastAsia="宋体"/>
      <w:b/>
      <w:bCs/>
      <w:kern w:val="2"/>
      <w:sz w:val="32"/>
      <w:szCs w:val="32"/>
      <w:lang w:val="en-US" w:eastAsia="zh-CN" w:bidi="ar-SA"/>
    </w:rPr>
  </w:style>
  <w:style w:type="character" w:customStyle="1" w:styleId="66">
    <w:name w:val="标题 1 Char1"/>
    <w:uiPriority w:val="0"/>
    <w:rPr>
      <w:rFonts w:eastAsia="宋体"/>
      <w:b/>
      <w:bCs/>
      <w:kern w:val="44"/>
      <w:sz w:val="28"/>
      <w:szCs w:val="44"/>
      <w:lang w:val="en-US" w:eastAsia="zh-CN" w:bidi="ar-SA"/>
    </w:rPr>
  </w:style>
  <w:style w:type="character" w:customStyle="1" w:styleId="67">
    <w:name w:val="style11"/>
    <w:uiPriority w:val="0"/>
    <w:rPr>
      <w:color w:val="000000"/>
    </w:rPr>
  </w:style>
  <w:style w:type="character" w:customStyle="1" w:styleId="68">
    <w:name w:val="纯文本 字符"/>
    <w:link w:val="27"/>
    <w:qFormat/>
    <w:uiPriority w:val="0"/>
    <w:rPr>
      <w:rFonts w:ascii="宋体" w:hAnsi="Courier New" w:eastAsia="宋体" w:cs="Times New Roman"/>
      <w:kern w:val="0"/>
      <w:sz w:val="20"/>
      <w:szCs w:val="20"/>
    </w:rPr>
  </w:style>
  <w:style w:type="character" w:customStyle="1" w:styleId="69">
    <w:name w:val="PIM 7 Char"/>
    <w:uiPriority w:val="0"/>
    <w:rPr>
      <w:rFonts w:eastAsia="宋体"/>
      <w:b/>
      <w:bCs/>
      <w:kern w:val="2"/>
      <w:sz w:val="24"/>
      <w:szCs w:val="24"/>
      <w:lang w:val="en-US" w:eastAsia="zh-CN" w:bidi="ar-SA"/>
    </w:rPr>
  </w:style>
  <w:style w:type="character" w:customStyle="1" w:styleId="70">
    <w:name w:val="标题 1.1 Char1"/>
    <w:uiPriority w:val="0"/>
    <w:rPr>
      <w:rFonts w:ascii="Arial" w:hAnsi="Arial" w:eastAsia="黑体"/>
      <w:b/>
      <w:bCs/>
      <w:kern w:val="2"/>
      <w:sz w:val="32"/>
      <w:szCs w:val="32"/>
      <w:lang w:val="en-US" w:eastAsia="zh-CN" w:bidi="ar-SA"/>
    </w:rPr>
  </w:style>
  <w:style w:type="character" w:customStyle="1" w:styleId="71">
    <w:name w:val="标题 2 Char"/>
    <w:qFormat/>
    <w:uiPriority w:val="0"/>
    <w:rPr>
      <w:rFonts w:ascii="Cambria" w:hAnsi="Cambria" w:eastAsia="宋体" w:cs="Times New Roman"/>
      <w:b/>
      <w:bCs/>
      <w:sz w:val="32"/>
      <w:szCs w:val="32"/>
    </w:rPr>
  </w:style>
  <w:style w:type="character" w:customStyle="1" w:styleId="72">
    <w:name w:val="注释标题 Char1"/>
    <w:semiHidden/>
    <w:uiPriority w:val="99"/>
    <w:rPr>
      <w:rFonts w:ascii="Times New Roman" w:hAnsi="Times New Roman" w:eastAsia="宋体" w:cs="Times New Roman"/>
      <w:szCs w:val="24"/>
    </w:rPr>
  </w:style>
  <w:style w:type="character" w:customStyle="1" w:styleId="73">
    <w:name w:val="标题 5 字符"/>
    <w:link w:val="6"/>
    <w:uiPriority w:val="0"/>
    <w:rPr>
      <w:rFonts w:ascii="Arial" w:hAnsi="Arial"/>
      <w:b/>
      <w:bCs/>
      <w:color w:val="000000"/>
      <w:spacing w:val="20"/>
      <w:sz w:val="24"/>
      <w:szCs w:val="24"/>
    </w:rPr>
  </w:style>
  <w:style w:type="character" w:customStyle="1" w:styleId="74">
    <w:name w:val="页脚 字符1"/>
    <w:link w:val="31"/>
    <w:qFormat/>
    <w:uiPriority w:val="0"/>
    <w:rPr>
      <w:sz w:val="18"/>
      <w:szCs w:val="18"/>
    </w:rPr>
  </w:style>
  <w:style w:type="character" w:customStyle="1" w:styleId="75">
    <w:name w:val="页眉 Char1"/>
    <w:semiHidden/>
    <w:uiPriority w:val="99"/>
    <w:rPr>
      <w:rFonts w:ascii="Times New Roman" w:hAnsi="Times New Roman" w:eastAsia="宋体" w:cs="Times New Roman"/>
      <w:sz w:val="18"/>
      <w:szCs w:val="18"/>
    </w:rPr>
  </w:style>
  <w:style w:type="character" w:customStyle="1" w:styleId="76">
    <w:name w:val="文档结构图 字符"/>
    <w:link w:val="17"/>
    <w:uiPriority w:val="0"/>
    <w:rPr>
      <w:rFonts w:ascii="Times New Roman" w:hAnsi="Times New Roman" w:eastAsia="宋体" w:cs="Times New Roman"/>
      <w:kern w:val="0"/>
      <w:sz w:val="20"/>
      <w:szCs w:val="24"/>
      <w:shd w:val="clear" w:color="auto" w:fill="000080"/>
    </w:rPr>
  </w:style>
  <w:style w:type="character" w:customStyle="1" w:styleId="77">
    <w:name w:val="文档结构图 Char1"/>
    <w:semiHidden/>
    <w:qFormat/>
    <w:uiPriority w:val="99"/>
    <w:rPr>
      <w:rFonts w:ascii="宋体" w:hAnsi="Times New Roman" w:eastAsia="宋体" w:cs="Times New Roman"/>
      <w:sz w:val="18"/>
      <w:szCs w:val="18"/>
    </w:rPr>
  </w:style>
  <w:style w:type="character" w:customStyle="1" w:styleId="78">
    <w:name w:val="h9 Char"/>
    <w:uiPriority w:val="0"/>
    <w:rPr>
      <w:rFonts w:ascii="Arial" w:hAnsi="Arial" w:eastAsia="黑体"/>
      <w:kern w:val="2"/>
      <w:sz w:val="21"/>
      <w:szCs w:val="21"/>
      <w:lang w:val="en-US" w:eastAsia="zh-CN" w:bidi="ar-SA"/>
    </w:rPr>
  </w:style>
  <w:style w:type="character" w:customStyle="1" w:styleId="79">
    <w:name w:val="Plain Text Char"/>
    <w:link w:val="80"/>
    <w:uiPriority w:val="0"/>
    <w:rPr>
      <w:rFonts w:ascii="宋体" w:hAnsi="Courier New" w:eastAsia="楷体_GB2312"/>
      <w:kern w:val="2"/>
      <w:sz w:val="26"/>
    </w:rPr>
  </w:style>
  <w:style w:type="paragraph" w:customStyle="1" w:styleId="80">
    <w:name w:val="纯文本11"/>
    <w:basedOn w:val="1"/>
    <w:link w:val="79"/>
    <w:qFormat/>
    <w:uiPriority w:val="0"/>
    <w:pPr>
      <w:adjustRightInd w:val="0"/>
      <w:textAlignment w:val="baseline"/>
    </w:pPr>
    <w:rPr>
      <w:rFonts w:ascii="宋体" w:hAnsi="Courier New" w:eastAsia="楷体_GB2312"/>
      <w:sz w:val="26"/>
      <w:szCs w:val="20"/>
    </w:rPr>
  </w:style>
  <w:style w:type="character" w:customStyle="1" w:styleId="81">
    <w:name w:val="批注文字 字符1"/>
    <w:link w:val="19"/>
    <w:semiHidden/>
    <w:uiPriority w:val="99"/>
    <w:rPr>
      <w:rFonts w:ascii="Times New Roman" w:hAnsi="Times New Roman" w:eastAsia="宋体" w:cs="Times New Roman"/>
      <w:szCs w:val="24"/>
    </w:rPr>
  </w:style>
  <w:style w:type="character" w:customStyle="1" w:styleId="82">
    <w:name w:val="big1"/>
    <w:uiPriority w:val="0"/>
    <w:rPr>
      <w:sz w:val="22"/>
      <w:szCs w:val="22"/>
    </w:rPr>
  </w:style>
  <w:style w:type="character" w:customStyle="1" w:styleId="83">
    <w:name w:val="标题 1 字符"/>
    <w:link w:val="2"/>
    <w:qFormat/>
    <w:uiPriority w:val="9"/>
    <w:rPr>
      <w:rFonts w:ascii="Times New Roman" w:hAnsi="Times New Roman" w:eastAsia="宋体" w:cs="Times New Roman"/>
      <w:b/>
      <w:bCs/>
      <w:kern w:val="44"/>
      <w:sz w:val="52"/>
      <w:szCs w:val="44"/>
    </w:rPr>
  </w:style>
  <w:style w:type="character" w:customStyle="1" w:styleId="84">
    <w:name w:val="标题 7 字符"/>
    <w:link w:val="8"/>
    <w:uiPriority w:val="0"/>
    <w:rPr>
      <w:rFonts w:ascii="Times New Roman" w:hAnsi="Times New Roman" w:eastAsia="宋体" w:cs="Times New Roman"/>
      <w:b/>
      <w:bCs/>
      <w:kern w:val="0"/>
      <w:sz w:val="24"/>
      <w:szCs w:val="24"/>
    </w:rPr>
  </w:style>
  <w:style w:type="character" w:customStyle="1" w:styleId="85">
    <w:name w:val="批注框文本 字符"/>
    <w:link w:val="30"/>
    <w:semiHidden/>
    <w:uiPriority w:val="0"/>
    <w:rPr>
      <w:rFonts w:ascii="Times New Roman" w:hAnsi="Times New Roman" w:eastAsia="宋体" w:cs="Times New Roman"/>
      <w:sz w:val="18"/>
      <w:szCs w:val="18"/>
    </w:rPr>
  </w:style>
  <w:style w:type="character" w:customStyle="1" w:styleId="86">
    <w:name w:val="标题  4 Char"/>
    <w:qFormat/>
    <w:uiPriority w:val="0"/>
    <w:rPr>
      <w:rFonts w:eastAsia="宋体"/>
      <w:b/>
      <w:kern w:val="2"/>
      <w:sz w:val="28"/>
      <w:lang w:val="en-US" w:eastAsia="zh-CN" w:bidi="ar-SA"/>
    </w:rPr>
  </w:style>
  <w:style w:type="character" w:customStyle="1" w:styleId="87">
    <w:name w:val="标题 4 字符1"/>
    <w:link w:val="5"/>
    <w:uiPriority w:val="0"/>
    <w:rPr>
      <w:rFonts w:ascii="Cambria" w:hAnsi="Cambria" w:eastAsia="宋体" w:cs="Times New Roman"/>
      <w:b/>
      <w:bCs/>
      <w:kern w:val="0"/>
      <w:sz w:val="28"/>
      <w:szCs w:val="28"/>
    </w:rPr>
  </w:style>
  <w:style w:type="character" w:customStyle="1" w:styleId="88">
    <w:name w:val="注释标题 字符"/>
    <w:link w:val="13"/>
    <w:uiPriority w:val="0"/>
    <w:rPr>
      <w:rFonts w:ascii="Times New Roman" w:hAnsi="Times New Roman" w:eastAsia="宋体" w:cs="Times New Roman"/>
      <w:w w:val="80"/>
      <w:sz w:val="24"/>
      <w:szCs w:val="24"/>
    </w:rPr>
  </w:style>
  <w:style w:type="character" w:customStyle="1" w:styleId="89">
    <w:name w:val="正文文本 字符"/>
    <w:link w:val="21"/>
    <w:semiHidden/>
    <w:qFormat/>
    <w:uiPriority w:val="99"/>
    <w:rPr>
      <w:rFonts w:ascii="Times New Roman" w:hAnsi="Times New Roman" w:eastAsia="宋体" w:cs="Times New Roman"/>
      <w:szCs w:val="24"/>
    </w:rPr>
  </w:style>
  <w:style w:type="character" w:customStyle="1" w:styleId="90">
    <w:name w:val="txt1"/>
    <w:basedOn w:val="48"/>
    <w:uiPriority w:val="0"/>
  </w:style>
  <w:style w:type="character" w:customStyle="1" w:styleId="91">
    <w:name w:val="批注框文本 Char1"/>
    <w:semiHidden/>
    <w:qFormat/>
    <w:uiPriority w:val="99"/>
    <w:rPr>
      <w:rFonts w:ascii="Times New Roman" w:hAnsi="Times New Roman" w:eastAsia="宋体" w:cs="Times New Roman"/>
      <w:sz w:val="18"/>
      <w:szCs w:val="18"/>
    </w:rPr>
  </w:style>
  <w:style w:type="character" w:customStyle="1" w:styleId="92">
    <w:name w:val="正文缩进2字符 Char Char"/>
    <w:qFormat/>
    <w:uiPriority w:val="0"/>
    <w:rPr>
      <w:rFonts w:eastAsia="宋体"/>
      <w:kern w:val="2"/>
      <w:sz w:val="21"/>
      <w:szCs w:val="24"/>
      <w:lang w:val="en-US" w:eastAsia="zh-CN" w:bidi="ar-SA"/>
    </w:rPr>
  </w:style>
  <w:style w:type="character" w:customStyle="1" w:styleId="93">
    <w:name w:val="纯文本 Char1"/>
    <w:semiHidden/>
    <w:qFormat/>
    <w:uiPriority w:val="99"/>
    <w:rPr>
      <w:rFonts w:ascii="宋体" w:hAnsi="Courier New" w:eastAsia="宋体" w:cs="Courier New"/>
      <w:szCs w:val="21"/>
    </w:rPr>
  </w:style>
  <w:style w:type="character" w:customStyle="1" w:styleId="94">
    <w:name w:val="正文首行缩进 Char"/>
    <w:basedOn w:val="57"/>
    <w:autoRedefine/>
    <w:qFormat/>
    <w:uiPriority w:val="0"/>
    <w:rPr>
      <w:rFonts w:ascii="宋体" w:hAnsi="Times New Roman" w:eastAsia="宋体" w:cs="Times New Roman"/>
      <w:kern w:val="0"/>
      <w:sz w:val="28"/>
      <w:szCs w:val="20"/>
    </w:rPr>
  </w:style>
  <w:style w:type="character" w:customStyle="1" w:styleId="95">
    <w:name w:val="blue1"/>
    <w:basedOn w:val="48"/>
    <w:qFormat/>
    <w:uiPriority w:val="0"/>
  </w:style>
  <w:style w:type="character" w:customStyle="1" w:styleId="96">
    <w:name w:val="H6 Char"/>
    <w:uiPriority w:val="0"/>
    <w:rPr>
      <w:rFonts w:ascii="Arial" w:hAnsi="Arial" w:eastAsia="宋体"/>
      <w:bCs/>
      <w:kern w:val="2"/>
      <w:sz w:val="24"/>
      <w:szCs w:val="24"/>
      <w:lang w:val="en-US" w:eastAsia="zh-CN" w:bidi="ar-SA"/>
    </w:rPr>
  </w:style>
  <w:style w:type="character" w:customStyle="1" w:styleId="97">
    <w:name w:val="我的正文 Char"/>
    <w:link w:val="98"/>
    <w:uiPriority w:val="0"/>
    <w:rPr>
      <w:rFonts w:ascii="仿宋_GB2312" w:hAnsi="Arial" w:eastAsia="仿宋_GB2312" w:cs="Times New Roman"/>
      <w:kern w:val="0"/>
      <w:sz w:val="28"/>
      <w:szCs w:val="18"/>
    </w:rPr>
  </w:style>
  <w:style w:type="paragraph" w:customStyle="1" w:styleId="98">
    <w:name w:val="我的正文"/>
    <w:basedOn w:val="1"/>
    <w:link w:val="97"/>
    <w:qFormat/>
    <w:uiPriority w:val="0"/>
    <w:pPr>
      <w:widowControl/>
      <w:ind w:firstLine="200" w:firstLineChars="200"/>
    </w:pPr>
    <w:rPr>
      <w:rFonts w:ascii="仿宋_GB2312" w:hAnsi="Arial" w:eastAsia="仿宋_GB2312"/>
      <w:kern w:val="0"/>
      <w:sz w:val="28"/>
      <w:szCs w:val="18"/>
    </w:rPr>
  </w:style>
  <w:style w:type="character" w:customStyle="1" w:styleId="99">
    <w:name w:val="日期 字符"/>
    <w:link w:val="28"/>
    <w:qFormat/>
    <w:uiPriority w:val="0"/>
    <w:rPr>
      <w:rFonts w:ascii="Book Antiqua" w:hAnsi="Book Antiqua" w:eastAsia="宋体" w:cs="Times New Roman"/>
      <w:kern w:val="0"/>
      <w:szCs w:val="20"/>
    </w:rPr>
  </w:style>
  <w:style w:type="character" w:customStyle="1" w:styleId="100">
    <w:name w:val="章 Char"/>
    <w:qFormat/>
    <w:uiPriority w:val="0"/>
    <w:rPr>
      <w:rFonts w:ascii="Arial" w:hAnsi="Arial" w:eastAsia="黑体"/>
      <w:b/>
      <w:bCs/>
      <w:kern w:val="2"/>
      <w:sz w:val="28"/>
      <w:szCs w:val="28"/>
      <w:lang w:val="en-US" w:eastAsia="zh-CN" w:bidi="ar-SA"/>
    </w:rPr>
  </w:style>
  <w:style w:type="character" w:customStyle="1" w:styleId="101">
    <w:name w:val="我的标题4 Char"/>
    <w:link w:val="102"/>
    <w:qFormat/>
    <w:uiPriority w:val="0"/>
    <w:rPr>
      <w:rFonts w:ascii="方正楷体_GBK" w:hAnsi="Arial" w:eastAsia="楷体_GB2312"/>
      <w:b/>
      <w:sz w:val="30"/>
      <w:szCs w:val="18"/>
    </w:rPr>
  </w:style>
  <w:style w:type="paragraph" w:customStyle="1" w:styleId="102">
    <w:name w:val="我的标题4"/>
    <w:basedOn w:val="98"/>
    <w:next w:val="98"/>
    <w:link w:val="101"/>
    <w:qFormat/>
    <w:uiPriority w:val="0"/>
    <w:pPr>
      <w:keepNext/>
      <w:keepLines/>
      <w:spacing w:beforeLines="50"/>
      <w:ind w:firstLine="0" w:firstLineChars="0"/>
      <w:jc w:val="left"/>
      <w:outlineLvl w:val="3"/>
    </w:pPr>
    <w:rPr>
      <w:rFonts w:ascii="方正楷体_GBK" w:eastAsia="楷体_GB2312"/>
      <w:b/>
      <w:sz w:val="30"/>
    </w:rPr>
  </w:style>
  <w:style w:type="character" w:customStyle="1" w:styleId="103">
    <w:name w:val="正文缩进 字符"/>
    <w:link w:val="14"/>
    <w:qFormat/>
    <w:uiPriority w:val="0"/>
    <w:rPr>
      <w:rFonts w:ascii="Times New Roman" w:hAnsi="Times New Roman" w:eastAsia="宋体" w:cs="Times New Roman"/>
      <w:b/>
      <w:kern w:val="0"/>
      <w:sz w:val="24"/>
      <w:szCs w:val="20"/>
    </w:rPr>
  </w:style>
  <w:style w:type="character" w:customStyle="1" w:styleId="104">
    <w:name w:val="标题 Char"/>
    <w:qFormat/>
    <w:uiPriority w:val="0"/>
    <w:rPr>
      <w:rFonts w:ascii="Cambria" w:hAnsi="Cambria" w:eastAsia="宋体" w:cs="Times New Roman"/>
      <w:b/>
      <w:bCs/>
      <w:sz w:val="32"/>
      <w:szCs w:val="32"/>
    </w:rPr>
  </w:style>
  <w:style w:type="character" w:customStyle="1" w:styleId="105">
    <w:name w:val="副标题 字符"/>
    <w:link w:val="34"/>
    <w:qFormat/>
    <w:uiPriority w:val="0"/>
    <w:rPr>
      <w:rFonts w:ascii="Cambria" w:hAnsi="Cambria" w:eastAsia="宋体" w:cs="Times New Roman"/>
      <w:b/>
      <w:bCs/>
      <w:kern w:val="28"/>
      <w:sz w:val="32"/>
      <w:szCs w:val="32"/>
    </w:rPr>
  </w:style>
  <w:style w:type="character" w:customStyle="1" w:styleId="106">
    <w:name w:val="itemimage"/>
    <w:qFormat/>
    <w:uiPriority w:val="0"/>
  </w:style>
  <w:style w:type="character" w:customStyle="1" w:styleId="107">
    <w:name w:val="HTML 预设格式 Char1"/>
    <w:semiHidden/>
    <w:qFormat/>
    <w:uiPriority w:val="99"/>
    <w:rPr>
      <w:rFonts w:ascii="Courier New" w:hAnsi="Courier New" w:eastAsia="宋体" w:cs="Courier New"/>
      <w:sz w:val="20"/>
      <w:szCs w:val="20"/>
    </w:rPr>
  </w:style>
  <w:style w:type="character" w:customStyle="1" w:styleId="108">
    <w:name w:val="标题 3 字符1"/>
    <w:link w:val="4"/>
    <w:autoRedefine/>
    <w:qFormat/>
    <w:uiPriority w:val="0"/>
    <w:rPr>
      <w:rFonts w:ascii="Times New Roman" w:hAnsi="Times New Roman" w:eastAsia="宋体" w:cs="Times New Roman"/>
      <w:b/>
      <w:bCs/>
      <w:kern w:val="0"/>
      <w:sz w:val="32"/>
      <w:szCs w:val="32"/>
    </w:rPr>
  </w:style>
  <w:style w:type="character" w:customStyle="1" w:styleId="109">
    <w:name w:val="页脚 Char1"/>
    <w:autoRedefine/>
    <w:semiHidden/>
    <w:qFormat/>
    <w:uiPriority w:val="99"/>
    <w:rPr>
      <w:rFonts w:ascii="Times New Roman" w:hAnsi="Times New Roman" w:eastAsia="宋体" w:cs="Times New Roman"/>
      <w:sz w:val="18"/>
      <w:szCs w:val="18"/>
    </w:rPr>
  </w:style>
  <w:style w:type="character" w:customStyle="1" w:styleId="110">
    <w:name w:val="section:1 Char"/>
    <w:qFormat/>
    <w:uiPriority w:val="0"/>
    <w:rPr>
      <w:rFonts w:eastAsia="宋体"/>
      <w:b/>
      <w:bCs/>
      <w:kern w:val="44"/>
      <w:sz w:val="44"/>
      <w:szCs w:val="44"/>
      <w:lang w:val="en-US" w:eastAsia="zh-CN" w:bidi="ar-SA"/>
    </w:rPr>
  </w:style>
  <w:style w:type="character" w:customStyle="1" w:styleId="111">
    <w:name w:val="列出段落 Char"/>
    <w:link w:val="112"/>
    <w:autoRedefine/>
    <w:qFormat/>
    <w:locked/>
    <w:uiPriority w:val="34"/>
    <w:rPr>
      <w:kern w:val="2"/>
      <w:sz w:val="21"/>
      <w:szCs w:val="24"/>
    </w:rPr>
  </w:style>
  <w:style w:type="paragraph" w:customStyle="1" w:styleId="112">
    <w:name w:val="列出段落1"/>
    <w:basedOn w:val="1"/>
    <w:link w:val="111"/>
    <w:qFormat/>
    <w:uiPriority w:val="34"/>
    <w:pPr>
      <w:ind w:firstLine="420" w:firstLineChars="200"/>
    </w:pPr>
    <w:rPr>
      <w:rFonts w:ascii="Calibri" w:hAnsi="Calibri"/>
    </w:rPr>
  </w:style>
  <w:style w:type="character" w:customStyle="1" w:styleId="113">
    <w:name w:val="red"/>
    <w:basedOn w:val="48"/>
    <w:autoRedefine/>
    <w:qFormat/>
    <w:uiPriority w:val="0"/>
  </w:style>
  <w:style w:type="character" w:customStyle="1" w:styleId="114">
    <w:name w:val="正文文本 Char"/>
    <w:autoRedefine/>
    <w:qFormat/>
    <w:uiPriority w:val="0"/>
    <w:rPr>
      <w:rFonts w:ascii="Times New Roman" w:hAnsi="Times New Roman" w:eastAsia="宋体" w:cs="Times New Roman"/>
      <w:szCs w:val="24"/>
    </w:rPr>
  </w:style>
  <w:style w:type="character" w:customStyle="1" w:styleId="115">
    <w:name w:val="副标题 Char1"/>
    <w:autoRedefine/>
    <w:qFormat/>
    <w:uiPriority w:val="11"/>
    <w:rPr>
      <w:rFonts w:ascii="Cambria" w:hAnsi="Cambria" w:eastAsia="宋体" w:cs="Times New Roman"/>
      <w:b/>
      <w:bCs/>
      <w:kern w:val="28"/>
      <w:sz w:val="32"/>
      <w:szCs w:val="32"/>
    </w:rPr>
  </w:style>
  <w:style w:type="character" w:customStyle="1" w:styleId="116">
    <w:name w:val="正文文本 2 字符"/>
    <w:link w:val="38"/>
    <w:autoRedefine/>
    <w:qFormat/>
    <w:uiPriority w:val="0"/>
    <w:rPr>
      <w:rFonts w:ascii="Times New Roman" w:hAnsi="Times New Roman" w:eastAsia="宋体" w:cs="Times New Roman"/>
      <w:szCs w:val="24"/>
    </w:rPr>
  </w:style>
  <w:style w:type="character" w:customStyle="1" w:styleId="117">
    <w:name w:val="pt101"/>
    <w:autoRedefine/>
    <w:qFormat/>
    <w:uiPriority w:val="0"/>
    <w:rPr>
      <w:sz w:val="15"/>
      <w:szCs w:val="15"/>
    </w:rPr>
  </w:style>
  <w:style w:type="character" w:customStyle="1" w:styleId="118">
    <w:name w:val="正文文本 2 Char1"/>
    <w:autoRedefine/>
    <w:semiHidden/>
    <w:qFormat/>
    <w:uiPriority w:val="99"/>
    <w:rPr>
      <w:rFonts w:ascii="Times New Roman" w:hAnsi="Times New Roman" w:eastAsia="宋体" w:cs="Times New Roman"/>
      <w:szCs w:val="24"/>
    </w:rPr>
  </w:style>
  <w:style w:type="character" w:customStyle="1" w:styleId="119">
    <w:name w:val="正文文本缩进 Char1"/>
    <w:autoRedefine/>
    <w:semiHidden/>
    <w:qFormat/>
    <w:uiPriority w:val="99"/>
    <w:rPr>
      <w:rFonts w:ascii="Times New Roman" w:hAnsi="Times New Roman" w:eastAsia="宋体" w:cs="Times New Roman"/>
      <w:szCs w:val="24"/>
    </w:rPr>
  </w:style>
  <w:style w:type="character" w:customStyle="1" w:styleId="120">
    <w:name w:val="标书正文格式 Char"/>
    <w:link w:val="121"/>
    <w:autoRedefine/>
    <w:qFormat/>
    <w:uiPriority w:val="0"/>
    <w:rPr>
      <w:rFonts w:eastAsia="楷体_GB2312"/>
      <w:kern w:val="2"/>
      <w:sz w:val="24"/>
      <w:szCs w:val="24"/>
      <w:lang w:val="en-US" w:eastAsia="zh-CN" w:bidi="ar-SA"/>
    </w:rPr>
  </w:style>
  <w:style w:type="paragraph" w:customStyle="1" w:styleId="121">
    <w:name w:val="标书正文格式"/>
    <w:link w:val="120"/>
    <w:qFormat/>
    <w:uiPriority w:val="0"/>
    <w:pPr>
      <w:spacing w:line="360" w:lineRule="auto"/>
      <w:ind w:firstLine="200" w:firstLineChars="200"/>
    </w:pPr>
    <w:rPr>
      <w:rFonts w:ascii="Calibri" w:hAnsi="Calibri" w:eastAsia="楷体_GB2312" w:cs="Times New Roman"/>
      <w:kern w:val="2"/>
      <w:sz w:val="24"/>
      <w:szCs w:val="24"/>
      <w:lang w:val="en-US" w:eastAsia="zh-CN" w:bidi="ar-SA"/>
    </w:rPr>
  </w:style>
  <w:style w:type="character" w:customStyle="1" w:styleId="122">
    <w:name w:val="font"/>
    <w:basedOn w:val="48"/>
    <w:autoRedefine/>
    <w:qFormat/>
    <w:uiPriority w:val="0"/>
  </w:style>
  <w:style w:type="character" w:customStyle="1" w:styleId="123">
    <w:name w:val="rh Char"/>
    <w:autoRedefine/>
    <w:qFormat/>
    <w:uiPriority w:val="0"/>
    <w:rPr>
      <w:rFonts w:eastAsia="宋体"/>
      <w:kern w:val="2"/>
      <w:sz w:val="18"/>
      <w:szCs w:val="18"/>
      <w:lang w:val="en-US" w:eastAsia="zh-CN" w:bidi="ar-SA"/>
    </w:rPr>
  </w:style>
  <w:style w:type="character" w:customStyle="1" w:styleId="124">
    <w:name w:val="style51"/>
    <w:autoRedefine/>
    <w:qFormat/>
    <w:uiPriority w:val="0"/>
    <w:rPr>
      <w:rFonts w:hint="default" w:ascii="Arial" w:hAnsi="Arial" w:cs="Arial"/>
      <w:b/>
      <w:bCs/>
      <w:color w:val="245D97"/>
      <w:sz w:val="18"/>
      <w:szCs w:val="18"/>
    </w:rPr>
  </w:style>
  <w:style w:type="character" w:customStyle="1" w:styleId="125">
    <w:name w:val="样式1 Char"/>
    <w:link w:val="126"/>
    <w:autoRedefine/>
    <w:qFormat/>
    <w:uiPriority w:val="0"/>
    <w:rPr>
      <w:rFonts w:ascii="宋体" w:hAnsi="宋体" w:eastAsia="宋体" w:cs="Times New Roman"/>
      <w:kern w:val="0"/>
      <w:sz w:val="20"/>
      <w:szCs w:val="21"/>
    </w:rPr>
  </w:style>
  <w:style w:type="paragraph" w:customStyle="1" w:styleId="126">
    <w:name w:val="样式1"/>
    <w:basedOn w:val="1"/>
    <w:next w:val="5"/>
    <w:link w:val="125"/>
    <w:uiPriority w:val="0"/>
    <w:pPr>
      <w:spacing w:line="360" w:lineRule="auto"/>
      <w:ind w:firstLine="420" w:firstLineChars="200"/>
    </w:pPr>
    <w:rPr>
      <w:rFonts w:ascii="宋体" w:hAnsi="宋体"/>
      <w:kern w:val="0"/>
      <w:sz w:val="20"/>
      <w:szCs w:val="21"/>
    </w:rPr>
  </w:style>
  <w:style w:type="character" w:customStyle="1" w:styleId="127">
    <w:name w:val="Char Char22"/>
    <w:uiPriority w:val="0"/>
    <w:rPr>
      <w:rFonts w:eastAsia="华文中宋"/>
      <w:b/>
      <w:kern w:val="44"/>
      <w:sz w:val="24"/>
      <w:szCs w:val="24"/>
    </w:rPr>
  </w:style>
  <w:style w:type="character" w:customStyle="1" w:styleId="128">
    <w:name w:val="批注主题 字符"/>
    <w:link w:val="43"/>
    <w:uiPriority w:val="0"/>
    <w:rPr>
      <w:rFonts w:ascii="Times New Roman" w:hAnsi="Times New Roman" w:eastAsia="宋体" w:cs="Times New Roman"/>
      <w:b/>
      <w:bCs/>
      <w:szCs w:val="24"/>
    </w:rPr>
  </w:style>
  <w:style w:type="character" w:customStyle="1" w:styleId="129">
    <w:name w:val="Table Text Char Char"/>
    <w:link w:val="130"/>
    <w:uiPriority w:val="0"/>
    <w:rPr>
      <w:rFonts w:ascii="Arial" w:hAnsi="Arial"/>
      <w:kern w:val="2"/>
      <w:sz w:val="18"/>
      <w:szCs w:val="24"/>
      <w:lang w:val="en-US" w:eastAsia="zh-CN" w:bidi="ar-SA"/>
    </w:rPr>
  </w:style>
  <w:style w:type="paragraph" w:customStyle="1" w:styleId="130">
    <w:name w:val="Table Text Char"/>
    <w:link w:val="129"/>
    <w:uiPriority w:val="0"/>
    <w:pPr>
      <w:snapToGrid w:val="0"/>
      <w:spacing w:before="80" w:after="80"/>
    </w:pPr>
    <w:rPr>
      <w:rFonts w:ascii="Arial" w:hAnsi="Arial" w:eastAsia="宋体" w:cs="Times New Roman"/>
      <w:kern w:val="2"/>
      <w:sz w:val="18"/>
      <w:szCs w:val="24"/>
      <w:lang w:val="en-US" w:eastAsia="zh-CN" w:bidi="ar-SA"/>
    </w:rPr>
  </w:style>
  <w:style w:type="character" w:customStyle="1" w:styleId="131">
    <w:name w:val="批注文字 Char"/>
    <w:semiHidden/>
    <w:uiPriority w:val="0"/>
    <w:rPr>
      <w:rFonts w:ascii="Times New Roman" w:hAnsi="Times New Roman" w:eastAsia="宋体" w:cs="Times New Roman"/>
      <w:szCs w:val="24"/>
    </w:rPr>
  </w:style>
  <w:style w:type="character" w:customStyle="1" w:styleId="132">
    <w:name w:val="日期 Char1"/>
    <w:semiHidden/>
    <w:uiPriority w:val="99"/>
    <w:rPr>
      <w:rFonts w:ascii="Times New Roman" w:hAnsi="Times New Roman" w:eastAsia="宋体" w:cs="Times New Roman"/>
      <w:szCs w:val="24"/>
    </w:rPr>
  </w:style>
  <w:style w:type="character" w:customStyle="1" w:styleId="133">
    <w:name w:val="无间隔 字符"/>
    <w:link w:val="134"/>
    <w:uiPriority w:val="0"/>
    <w:rPr>
      <w:kern w:val="2"/>
      <w:sz w:val="22"/>
      <w:szCs w:val="22"/>
      <w:lang w:val="en-US" w:eastAsia="zh-CN" w:bidi="ar-SA"/>
    </w:rPr>
  </w:style>
  <w:style w:type="paragraph" w:styleId="134">
    <w:name w:val="No Spacing"/>
    <w:link w:val="133"/>
    <w:qFormat/>
    <w:uiPriority w:val="0"/>
    <w:rPr>
      <w:rFonts w:ascii="Calibri" w:hAnsi="Calibri" w:eastAsia="宋体" w:cs="Times New Roman"/>
      <w:kern w:val="2"/>
      <w:sz w:val="22"/>
      <w:szCs w:val="22"/>
      <w:lang w:val="en-US" w:eastAsia="zh-CN" w:bidi="ar-SA"/>
    </w:rPr>
  </w:style>
  <w:style w:type="character" w:customStyle="1" w:styleId="135">
    <w:name w:val="hangju"/>
    <w:basedOn w:val="48"/>
    <w:uiPriority w:val="0"/>
  </w:style>
  <w:style w:type="character" w:customStyle="1" w:styleId="136">
    <w:name w:val="页眉 字符1"/>
    <w:link w:val="33"/>
    <w:uiPriority w:val="99"/>
    <w:rPr>
      <w:sz w:val="18"/>
      <w:szCs w:val="18"/>
    </w:rPr>
  </w:style>
  <w:style w:type="character" w:customStyle="1" w:styleId="137">
    <w:name w:val="标题 9 字符"/>
    <w:link w:val="10"/>
    <w:uiPriority w:val="0"/>
    <w:rPr>
      <w:rFonts w:ascii="Cambria" w:hAnsi="Cambria" w:eastAsia="宋体" w:cs="Times New Roman"/>
      <w:kern w:val="0"/>
      <w:sz w:val="20"/>
      <w:szCs w:val="21"/>
    </w:rPr>
  </w:style>
  <w:style w:type="character" w:customStyle="1" w:styleId="138">
    <w:name w:val="标题 Char2"/>
    <w:uiPriority w:val="10"/>
    <w:rPr>
      <w:rFonts w:ascii="Cambria" w:hAnsi="Cambria" w:eastAsia="宋体" w:cs="Times New Roman"/>
      <w:b/>
      <w:bCs/>
      <w:sz w:val="32"/>
      <w:szCs w:val="32"/>
    </w:rPr>
  </w:style>
  <w:style w:type="character" w:customStyle="1" w:styleId="139">
    <w:name w:val="注意框体 Char"/>
    <w:uiPriority w:val="0"/>
    <w:rPr>
      <w:rFonts w:ascii="Arial" w:hAnsi="Arial" w:eastAsia="黑体"/>
      <w:kern w:val="2"/>
      <w:sz w:val="24"/>
      <w:szCs w:val="24"/>
      <w:lang w:val="en-US" w:eastAsia="zh-CN" w:bidi="ar-SA"/>
    </w:rPr>
  </w:style>
  <w:style w:type="character" w:customStyle="1" w:styleId="140">
    <w:name w:val="正文文本 3 Char1"/>
    <w:semiHidden/>
    <w:uiPriority w:val="99"/>
    <w:rPr>
      <w:rFonts w:ascii="Times New Roman" w:hAnsi="Times New Roman" w:eastAsia="宋体" w:cs="Times New Roman"/>
      <w:sz w:val="16"/>
      <w:szCs w:val="16"/>
    </w:rPr>
  </w:style>
  <w:style w:type="character" w:customStyle="1" w:styleId="141">
    <w:name w:val="3zw1"/>
    <w:uiPriority w:val="0"/>
    <w:rPr>
      <w:color w:val="000000"/>
      <w:sz w:val="21"/>
      <w:szCs w:val="21"/>
    </w:rPr>
  </w:style>
  <w:style w:type="character" w:customStyle="1" w:styleId="142">
    <w:name w:val="标书正文 Char"/>
    <w:link w:val="143"/>
    <w:uiPriority w:val="0"/>
    <w:rPr>
      <w:rFonts w:ascii="仿宋_GB2312" w:eastAsia="仿宋_GB2312" w:cs="Times New Roman"/>
      <w:kern w:val="0"/>
      <w:sz w:val="24"/>
      <w:szCs w:val="20"/>
    </w:rPr>
  </w:style>
  <w:style w:type="paragraph" w:customStyle="1" w:styleId="143">
    <w:name w:val="标书正文"/>
    <w:basedOn w:val="1"/>
    <w:link w:val="142"/>
    <w:uiPriority w:val="0"/>
    <w:rPr>
      <w:rFonts w:ascii="仿宋_GB2312" w:eastAsia="仿宋_GB2312"/>
      <w:kern w:val="0"/>
      <w:sz w:val="24"/>
      <w:szCs w:val="20"/>
    </w:rPr>
  </w:style>
  <w:style w:type="character" w:customStyle="1" w:styleId="144">
    <w:name w:val="正文文本 3 字符"/>
    <w:link w:val="20"/>
    <w:uiPriority w:val="0"/>
    <w:rPr>
      <w:rFonts w:ascii="宋体" w:hAnsi="Times New Roman" w:eastAsia="宋体" w:cs="Times New Roman"/>
      <w:sz w:val="24"/>
      <w:szCs w:val="20"/>
    </w:rPr>
  </w:style>
  <w:style w:type="character" w:customStyle="1" w:styleId="145">
    <w:name w:val="12word1"/>
    <w:uiPriority w:val="0"/>
    <w:rPr>
      <w:sz w:val="18"/>
      <w:szCs w:val="18"/>
    </w:rPr>
  </w:style>
  <w:style w:type="character" w:customStyle="1" w:styleId="146">
    <w:name w:val="正文首行缩进 Char2"/>
    <w:basedOn w:val="89"/>
    <w:link w:val="147"/>
    <w:semiHidden/>
    <w:uiPriority w:val="99"/>
    <w:rPr>
      <w:rFonts w:ascii="Times New Roman" w:hAnsi="Times New Roman" w:eastAsia="宋体" w:cs="Times New Roman"/>
      <w:szCs w:val="24"/>
    </w:rPr>
  </w:style>
  <w:style w:type="paragraph" w:customStyle="1" w:styleId="147">
    <w:name w:val="正文首行缩进1"/>
    <w:basedOn w:val="21"/>
    <w:link w:val="146"/>
    <w:uiPriority w:val="0"/>
    <w:pPr>
      <w:ind w:firstLine="420"/>
    </w:pPr>
    <w:rPr>
      <w:rFonts w:ascii="宋体"/>
      <w:sz w:val="28"/>
      <w:szCs w:val="20"/>
    </w:rPr>
  </w:style>
  <w:style w:type="character" w:customStyle="1" w:styleId="148">
    <w:name w:val="t1"/>
    <w:basedOn w:val="48"/>
    <w:uiPriority w:val="0"/>
  </w:style>
  <w:style w:type="character" w:customStyle="1" w:styleId="149">
    <w:name w:val="unnamed11"/>
    <w:uiPriority w:val="0"/>
    <w:rPr>
      <w:color w:val="666666"/>
      <w:sz w:val="18"/>
      <w:szCs w:val="18"/>
    </w:rPr>
  </w:style>
  <w:style w:type="character" w:customStyle="1" w:styleId="150">
    <w:name w:val="HTML 预设格式 字符"/>
    <w:link w:val="39"/>
    <w:semiHidden/>
    <w:uiPriority w:val="0"/>
    <w:rPr>
      <w:rFonts w:eastAsia="黑体" w:cs="Times New Roman"/>
      <w:kern w:val="0"/>
      <w:sz w:val="18"/>
      <w:szCs w:val="20"/>
    </w:rPr>
  </w:style>
  <w:style w:type="character" w:customStyle="1" w:styleId="151">
    <w:name w:val="正文文本缩进 3 Char1"/>
    <w:semiHidden/>
    <w:uiPriority w:val="99"/>
    <w:rPr>
      <w:rFonts w:ascii="Times New Roman" w:hAnsi="Times New Roman" w:eastAsia="宋体" w:cs="Times New Roman"/>
      <w:sz w:val="16"/>
      <w:szCs w:val="16"/>
    </w:rPr>
  </w:style>
  <w:style w:type="character" w:customStyle="1" w:styleId="152">
    <w:name w:val="标题 6 字符"/>
    <w:link w:val="7"/>
    <w:uiPriority w:val="0"/>
    <w:rPr>
      <w:rFonts w:ascii="Arial" w:hAnsi="Arial" w:eastAsia="宋体" w:cs="Times New Roman"/>
      <w:kern w:val="0"/>
      <w:sz w:val="28"/>
      <w:szCs w:val="28"/>
    </w:rPr>
  </w:style>
  <w:style w:type="character" w:customStyle="1" w:styleId="153">
    <w:name w:val="Char Char"/>
    <w:uiPriority w:val="0"/>
    <w:rPr>
      <w:rFonts w:ascii="宋体" w:hAnsi="Courier New" w:eastAsia="宋体" w:cs="金山简魏碑"/>
      <w:kern w:val="2"/>
      <w:sz w:val="21"/>
      <w:szCs w:val="21"/>
      <w:lang w:val="en-US" w:eastAsia="zh-CN" w:bidi="ar-SA"/>
    </w:rPr>
  </w:style>
  <w:style w:type="character" w:customStyle="1" w:styleId="154">
    <w:name w:val="Footer-Even Char Char"/>
    <w:uiPriority w:val="0"/>
    <w:rPr>
      <w:rFonts w:eastAsia="宋体"/>
      <w:kern w:val="2"/>
      <w:sz w:val="18"/>
      <w:szCs w:val="18"/>
      <w:lang w:val="en-US" w:eastAsia="zh-CN" w:bidi="ar-SA"/>
    </w:rPr>
  </w:style>
  <w:style w:type="character" w:customStyle="1" w:styleId="155">
    <w:name w:val="正文文本缩进 字符"/>
    <w:link w:val="22"/>
    <w:uiPriority w:val="0"/>
    <w:rPr>
      <w:rFonts w:ascii="宋体" w:hAnsi="Times New Roman" w:eastAsia="宋体" w:cs="Times New Roman"/>
      <w:sz w:val="24"/>
      <w:szCs w:val="20"/>
    </w:rPr>
  </w:style>
  <w:style w:type="character" w:customStyle="1" w:styleId="156">
    <w:name w:val="标题 2 字符"/>
    <w:link w:val="3"/>
    <w:uiPriority w:val="0"/>
    <w:rPr>
      <w:rFonts w:ascii="Cambria" w:hAnsi="Cambria" w:eastAsia="宋体" w:cs="Times New Roman"/>
      <w:b/>
      <w:bCs/>
      <w:kern w:val="0"/>
      <w:sz w:val="32"/>
      <w:szCs w:val="32"/>
    </w:rPr>
  </w:style>
  <w:style w:type="character" w:customStyle="1" w:styleId="157">
    <w:name w:val="标题 字符"/>
    <w:link w:val="42"/>
    <w:uiPriority w:val="0"/>
    <w:rPr>
      <w:rFonts w:ascii="宋体" w:hAnsi="宋体" w:eastAsia="宋体" w:cs="Times New Roman"/>
      <w:b/>
      <w:bCs/>
      <w:kern w:val="0"/>
      <w:sz w:val="28"/>
      <w:szCs w:val="32"/>
    </w:rPr>
  </w:style>
  <w:style w:type="character" w:customStyle="1" w:styleId="158">
    <w:name w:val="批注主题 Char1"/>
    <w:semiHidden/>
    <w:qFormat/>
    <w:uiPriority w:val="99"/>
    <w:rPr>
      <w:rFonts w:ascii="Times New Roman" w:hAnsi="Times New Roman" w:eastAsia="宋体" w:cs="Times New Roman"/>
      <w:b/>
      <w:bCs/>
      <w:szCs w:val="24"/>
    </w:rPr>
  </w:style>
  <w:style w:type="character" w:customStyle="1" w:styleId="159">
    <w:name w:val="font-12"/>
    <w:basedOn w:val="48"/>
    <w:uiPriority w:val="0"/>
  </w:style>
  <w:style w:type="character" w:customStyle="1" w:styleId="160">
    <w:name w:val="我的列表 Char"/>
    <w:link w:val="161"/>
    <w:uiPriority w:val="0"/>
    <w:rPr>
      <w:rFonts w:ascii="仿宋_GB2312" w:hAnsi="Arial" w:eastAsia="仿宋_GB2312"/>
      <w:sz w:val="28"/>
      <w:szCs w:val="18"/>
    </w:rPr>
  </w:style>
  <w:style w:type="paragraph" w:customStyle="1" w:styleId="161">
    <w:name w:val="我的列表"/>
    <w:basedOn w:val="98"/>
    <w:next w:val="98"/>
    <w:link w:val="160"/>
    <w:uiPriority w:val="0"/>
    <w:pPr>
      <w:tabs>
        <w:tab w:val="left" w:pos="360"/>
        <w:tab w:val="left" w:pos="420"/>
        <w:tab w:val="left" w:pos="993"/>
      </w:tabs>
      <w:ind w:left="400" w:leftChars="200" w:hanging="200" w:hangingChars="200"/>
    </w:pPr>
  </w:style>
  <w:style w:type="paragraph" w:customStyle="1" w:styleId="162">
    <w:name w:val="xl90"/>
    <w:basedOn w:val="1"/>
    <w:uiPriority w:val="0"/>
    <w:pPr>
      <w:widowControl/>
      <w:spacing w:before="100" w:beforeAutospacing="1" w:after="100" w:afterAutospacing="1"/>
      <w:jc w:val="center"/>
    </w:pPr>
    <w:rPr>
      <w:rFonts w:ascii="宋体" w:hAnsi="宋体" w:cs="宋体"/>
      <w:b/>
      <w:bCs/>
      <w:kern w:val="0"/>
      <w:sz w:val="24"/>
    </w:rPr>
  </w:style>
  <w:style w:type="paragraph" w:customStyle="1" w:styleId="163">
    <w:name w:val="Item List"/>
    <w:uiPriority w:val="0"/>
    <w:pPr>
      <w:spacing w:line="300" w:lineRule="auto"/>
      <w:ind w:firstLine="425"/>
      <w:jc w:val="both"/>
    </w:pPr>
    <w:rPr>
      <w:rFonts w:ascii="Arial" w:hAnsi="Arial" w:eastAsia="宋体" w:cs="Times New Roman"/>
      <w:color w:val="000000"/>
      <w:sz w:val="24"/>
      <w:lang w:val="en-US" w:eastAsia="zh-CN" w:bidi="ar-SA"/>
    </w:rPr>
  </w:style>
  <w:style w:type="paragraph" w:customStyle="1" w:styleId="164">
    <w:name w:val="xl29"/>
    <w:basedOn w:val="1"/>
    <w:uiPriority w:val="0"/>
    <w:pPr>
      <w:widowControl/>
      <w:pBdr>
        <w:top w:val="single" w:color="auto" w:sz="4" w:space="0"/>
      </w:pBdr>
      <w:spacing w:before="100" w:beforeAutospacing="1" w:after="100" w:afterAutospacing="1"/>
      <w:jc w:val="center"/>
      <w:textAlignment w:val="center"/>
    </w:pPr>
    <w:rPr>
      <w:rFonts w:ascii="宋体" w:hAnsi="宋体"/>
      <w:kern w:val="0"/>
      <w:sz w:val="24"/>
    </w:rPr>
  </w:style>
  <w:style w:type="paragraph" w:customStyle="1" w:styleId="165">
    <w:name w:val="xl97"/>
    <w:basedOn w:val="1"/>
    <w:uiPriority w:val="0"/>
    <w:pPr>
      <w:widowControl/>
      <w:pBdr>
        <w:top w:val="dotted" w:color="auto" w:sz="4" w:space="0"/>
        <w:bottom w:val="dotted" w:color="auto" w:sz="4" w:space="0"/>
      </w:pBdr>
      <w:spacing w:before="100" w:beforeAutospacing="1" w:after="100" w:afterAutospacing="1"/>
      <w:jc w:val="left"/>
    </w:pPr>
    <w:rPr>
      <w:rFonts w:ascii="宋体" w:hAnsi="宋体" w:cs="宋体"/>
      <w:kern w:val="0"/>
      <w:sz w:val="20"/>
      <w:szCs w:val="20"/>
    </w:rPr>
  </w:style>
  <w:style w:type="paragraph" w:customStyle="1" w:styleId="166">
    <w:name w:val="默认段落字体 Para Char Char Char Char Char Char Char"/>
    <w:basedOn w:val="1"/>
    <w:uiPriority w:val="0"/>
    <w:rPr>
      <w:rFonts w:ascii="Tahoma" w:hAnsi="Tahoma"/>
      <w:sz w:val="24"/>
      <w:szCs w:val="20"/>
    </w:rPr>
  </w:style>
  <w:style w:type="paragraph" w:customStyle="1" w:styleId="167">
    <w:name w:val="我的标题5"/>
    <w:basedOn w:val="98"/>
    <w:next w:val="98"/>
    <w:uiPriority w:val="0"/>
    <w:pPr>
      <w:keepNext/>
      <w:tabs>
        <w:tab w:val="left" w:pos="1680"/>
      </w:tabs>
      <w:spacing w:beforeLines="50"/>
      <w:ind w:left="1680" w:hanging="420" w:firstLineChars="0"/>
      <w:outlineLvl w:val="4"/>
    </w:pPr>
    <w:rPr>
      <w:rFonts w:ascii="方正楷体_GBK" w:eastAsia="楷体_GB2312"/>
    </w:rPr>
  </w:style>
  <w:style w:type="paragraph" w:customStyle="1" w:styleId="168">
    <w:name w:val="xl42"/>
    <w:basedOn w:val="1"/>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69">
    <w:name w:val="a1"/>
    <w:basedOn w:val="1"/>
    <w:uiPriority w:val="0"/>
    <w:pPr>
      <w:widowControl/>
      <w:spacing w:before="100" w:beforeAutospacing="1" w:after="100" w:afterAutospacing="1"/>
      <w:jc w:val="left"/>
    </w:pPr>
    <w:rPr>
      <w:rFonts w:ascii="宋体" w:hAnsi="宋体" w:cs="宋体"/>
      <w:kern w:val="0"/>
      <w:sz w:val="24"/>
    </w:rPr>
  </w:style>
  <w:style w:type="paragraph" w:customStyle="1" w:styleId="170">
    <w:name w:val="figure"/>
    <w:basedOn w:val="1"/>
    <w:next w:val="171"/>
    <w:uiPriority w:val="0"/>
    <w:pPr>
      <w:keepNext/>
      <w:widowControl/>
      <w:snapToGrid w:val="0"/>
      <w:spacing w:before="80" w:after="80" w:line="300" w:lineRule="auto"/>
      <w:ind w:firstLine="425"/>
      <w:jc w:val="center"/>
    </w:pPr>
    <w:rPr>
      <w:rFonts w:ascii="Arial" w:hAnsi="Arial"/>
      <w:kern w:val="0"/>
      <w:sz w:val="24"/>
      <w:szCs w:val="20"/>
    </w:rPr>
  </w:style>
  <w:style w:type="paragraph" w:customStyle="1" w:styleId="171">
    <w:name w:val="Figure Description"/>
    <w:next w:val="1"/>
    <w:uiPriority w:val="0"/>
    <w:pPr>
      <w:snapToGrid w:val="0"/>
      <w:spacing w:before="80" w:after="320"/>
      <w:ind w:firstLine="425"/>
      <w:jc w:val="center"/>
    </w:pPr>
    <w:rPr>
      <w:rFonts w:ascii="Arial" w:hAnsi="Arial" w:eastAsia="黑体" w:cs="Times New Roman"/>
      <w:sz w:val="24"/>
      <w:lang w:val="en-US" w:eastAsia="zh-CN" w:bidi="ar-SA"/>
    </w:rPr>
  </w:style>
  <w:style w:type="paragraph" w:customStyle="1" w:styleId="172">
    <w:name w:val="CM10"/>
    <w:basedOn w:val="173"/>
    <w:next w:val="173"/>
    <w:uiPriority w:val="0"/>
    <w:pPr>
      <w:spacing w:line="300" w:lineRule="atLeast"/>
    </w:pPr>
    <w:rPr>
      <w:rFonts w:ascii="Engravers MT" w:hAnsi="Engravers MT" w:eastAsia="宋体"/>
      <w:sz w:val="24"/>
      <w:szCs w:val="24"/>
    </w:rPr>
  </w:style>
  <w:style w:type="paragraph" w:customStyle="1" w:styleId="173">
    <w:name w:val="Defaul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74">
    <w:name w:val="font15"/>
    <w:basedOn w:val="1"/>
    <w:uiPriority w:val="0"/>
    <w:pPr>
      <w:widowControl/>
      <w:spacing w:before="100" w:beforeAutospacing="1" w:after="100" w:afterAutospacing="1"/>
      <w:jc w:val="left"/>
    </w:pPr>
    <w:rPr>
      <w:kern w:val="0"/>
      <w:sz w:val="24"/>
    </w:rPr>
  </w:style>
  <w:style w:type="paragraph" w:customStyle="1" w:styleId="175">
    <w:name w:val="xl65"/>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176">
    <w:name w:val="xl28"/>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77">
    <w:name w:val="样式 首行缩进:  2 字符2"/>
    <w:basedOn w:val="1"/>
    <w:uiPriority w:val="0"/>
    <w:pPr>
      <w:spacing w:line="560" w:lineRule="exact"/>
      <w:ind w:firstLine="200" w:firstLineChars="200"/>
    </w:pPr>
    <w:rPr>
      <w:rFonts w:eastAsia="仿宋_GB2312" w:cs="宋体"/>
      <w:sz w:val="28"/>
      <w:szCs w:val="20"/>
    </w:rPr>
  </w:style>
  <w:style w:type="paragraph" w:customStyle="1" w:styleId="178">
    <w:name w:val="样式 正文首行缩进正文首行缩进 1 Char正文首行缩进 Char + 红色 首行缩进:  2 字符"/>
    <w:basedOn w:val="147"/>
    <w:uiPriority w:val="0"/>
    <w:pPr>
      <w:tabs>
        <w:tab w:val="left" w:pos="2213"/>
      </w:tabs>
      <w:spacing w:after="0" w:line="400" w:lineRule="exact"/>
      <w:ind w:firstLine="480" w:firstLineChars="200"/>
    </w:pPr>
    <w:rPr>
      <w:rFonts w:hAnsi="宋体"/>
      <w:w w:val="80"/>
      <w:kern w:val="24"/>
      <w:sz w:val="24"/>
    </w:rPr>
  </w:style>
  <w:style w:type="paragraph" w:customStyle="1" w:styleId="179">
    <w:name w:val="CM3"/>
    <w:basedOn w:val="173"/>
    <w:next w:val="173"/>
    <w:uiPriority w:val="0"/>
    <w:rPr>
      <w:rFonts w:ascii="Engravers MT" w:hAnsi="Engravers MT" w:eastAsia="宋体"/>
      <w:sz w:val="24"/>
      <w:szCs w:val="24"/>
    </w:rPr>
  </w:style>
  <w:style w:type="paragraph" w:customStyle="1" w:styleId="180">
    <w:name w:val="样式 非加粗 非倾斜 悬挂缩进: 1.47 字符"/>
    <w:basedOn w:val="1"/>
    <w:uiPriority w:val="0"/>
    <w:pPr>
      <w:spacing w:before="156" w:beforeLines="50"/>
    </w:pPr>
    <w:rPr>
      <w:szCs w:val="21"/>
    </w:rPr>
  </w:style>
  <w:style w:type="paragraph" w:customStyle="1" w:styleId="181">
    <w:name w:val="font18"/>
    <w:basedOn w:val="1"/>
    <w:uiPriority w:val="0"/>
    <w:pPr>
      <w:widowControl/>
      <w:spacing w:before="100" w:beforeAutospacing="1" w:after="100" w:afterAutospacing="1"/>
      <w:jc w:val="left"/>
    </w:pPr>
    <w:rPr>
      <w:color w:val="000000"/>
      <w:kern w:val="0"/>
      <w:sz w:val="24"/>
    </w:rPr>
  </w:style>
  <w:style w:type="paragraph" w:customStyle="1" w:styleId="182">
    <w:name w:val="普通文字小4"/>
    <w:basedOn w:val="1"/>
    <w:uiPriority w:val="0"/>
    <w:pPr>
      <w:spacing w:line="400" w:lineRule="exact"/>
    </w:pPr>
    <w:rPr>
      <w:rFonts w:eastAsia="楷体_GB2312"/>
      <w:sz w:val="24"/>
    </w:rPr>
  </w:style>
  <w:style w:type="paragraph" w:customStyle="1" w:styleId="183">
    <w:name w:val="Char2"/>
    <w:basedOn w:val="1"/>
    <w:uiPriority w:val="0"/>
    <w:rPr>
      <w:sz w:val="28"/>
      <w:szCs w:val="21"/>
    </w:rPr>
  </w:style>
  <w:style w:type="paragraph" w:customStyle="1" w:styleId="184">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b/>
      <w:bCs/>
      <w:kern w:val="0"/>
      <w:sz w:val="24"/>
    </w:rPr>
  </w:style>
  <w:style w:type="paragraph" w:customStyle="1" w:styleId="185">
    <w:name w:val="文字"/>
    <w:basedOn w:val="1"/>
    <w:uiPriority w:val="0"/>
    <w:pPr>
      <w:tabs>
        <w:tab w:val="left" w:pos="8520"/>
      </w:tabs>
      <w:spacing w:line="312" w:lineRule="auto"/>
      <w:ind w:right="-210" w:firstLine="556"/>
    </w:pPr>
    <w:rPr>
      <w:rFonts w:ascii="宋体"/>
      <w:sz w:val="28"/>
      <w:szCs w:val="20"/>
    </w:rPr>
  </w:style>
  <w:style w:type="paragraph" w:customStyle="1" w:styleId="186">
    <w:name w:val="Table Description"/>
    <w:next w:val="1"/>
    <w:uiPriority w:val="0"/>
    <w:pPr>
      <w:keepNext/>
      <w:snapToGrid w:val="0"/>
      <w:spacing w:before="160" w:after="80"/>
      <w:ind w:firstLine="425"/>
      <w:jc w:val="center"/>
    </w:pPr>
    <w:rPr>
      <w:rFonts w:ascii="Arial" w:hAnsi="Arial" w:eastAsia="黑体" w:cs="Times New Roman"/>
      <w:sz w:val="24"/>
      <w:lang w:val="en-US" w:eastAsia="zh-CN" w:bidi="ar-SA"/>
    </w:rPr>
  </w:style>
  <w:style w:type="paragraph" w:customStyle="1" w:styleId="187">
    <w:name w:val="List 1"/>
    <w:basedOn w:val="1"/>
    <w:uiPriority w:val="0"/>
    <w:pPr>
      <w:widowControl/>
      <w:overflowPunct w:val="0"/>
      <w:autoSpaceDE w:val="0"/>
      <w:autoSpaceDN w:val="0"/>
      <w:adjustRightInd w:val="0"/>
      <w:spacing w:line="360" w:lineRule="auto"/>
      <w:ind w:left="2520" w:hanging="360"/>
    </w:pPr>
    <w:rPr>
      <w:rFonts w:ascii="宋体"/>
      <w:kern w:val="0"/>
      <w:sz w:val="24"/>
      <w:szCs w:val="20"/>
    </w:rPr>
  </w:style>
  <w:style w:type="paragraph" w:customStyle="1" w:styleId="188">
    <w:name w:val="font10"/>
    <w:basedOn w:val="1"/>
    <w:uiPriority w:val="0"/>
    <w:pPr>
      <w:widowControl/>
      <w:spacing w:before="100" w:beforeAutospacing="1" w:after="100" w:afterAutospacing="1"/>
      <w:jc w:val="left"/>
    </w:pPr>
    <w:rPr>
      <w:rFonts w:ascii="Arial" w:hAnsi="Arial" w:cs="Arial"/>
      <w:b/>
      <w:bCs/>
      <w:color w:val="000000"/>
      <w:kern w:val="0"/>
      <w:sz w:val="24"/>
    </w:rPr>
  </w:style>
  <w:style w:type="paragraph" w:customStyle="1" w:styleId="189">
    <w:name w:val="样式3"/>
    <w:basedOn w:val="1"/>
    <w:uiPriority w:val="0"/>
    <w:pPr>
      <w:spacing w:line="360" w:lineRule="auto"/>
    </w:pPr>
  </w:style>
  <w:style w:type="paragraph" w:customStyle="1" w:styleId="190">
    <w:name w:val="列表延续 2"/>
    <w:basedOn w:val="1"/>
    <w:uiPriority w:val="0"/>
    <w:pPr>
      <w:autoSpaceDE w:val="0"/>
      <w:autoSpaceDN w:val="0"/>
      <w:adjustRightInd w:val="0"/>
      <w:spacing w:line="360" w:lineRule="atLeast"/>
      <w:ind w:left="2040" w:hanging="2040" w:firstLineChars="200"/>
      <w:jc w:val="center"/>
    </w:pPr>
    <w:rPr>
      <w:rFonts w:ascii="长城楷体" w:eastAsia="长城楷体"/>
      <w:spacing w:val="5"/>
      <w:kern w:val="0"/>
      <w:sz w:val="24"/>
      <w:szCs w:val="20"/>
    </w:rPr>
  </w:style>
  <w:style w:type="paragraph" w:customStyle="1" w:styleId="191">
    <w:name w:val="目录 11"/>
    <w:basedOn w:val="18"/>
    <w:next w:val="1"/>
    <w:semiHidden/>
    <w:uiPriority w:val="0"/>
    <w:rPr>
      <w:rFonts w:ascii="Arial" w:hAnsi="Arial" w:cs="Arial"/>
      <w:sz w:val="28"/>
    </w:rPr>
  </w:style>
  <w:style w:type="paragraph" w:customStyle="1" w:styleId="192">
    <w:name w:val="纯文本1"/>
    <w:basedOn w:val="1"/>
    <w:unhideWhenUsed/>
    <w:uiPriority w:val="99"/>
    <w:rPr>
      <w:rFonts w:hint="eastAsia" w:ascii="宋体" w:hAnsi="Courier New"/>
    </w:rPr>
  </w:style>
  <w:style w:type="paragraph" w:customStyle="1" w:styleId="193">
    <w:name w:val="Char1 Char Char Char Char Char2 Char"/>
    <w:basedOn w:val="1"/>
    <w:uiPriority w:val="0"/>
    <w:pPr>
      <w:tabs>
        <w:tab w:val="left" w:pos="425"/>
      </w:tabs>
      <w:ind w:left="425" w:hanging="425"/>
    </w:pPr>
    <w:rPr>
      <w:sz w:val="24"/>
    </w:rPr>
  </w:style>
  <w:style w:type="paragraph" w:customStyle="1" w:styleId="194">
    <w:name w:val="CM8"/>
    <w:basedOn w:val="173"/>
    <w:next w:val="173"/>
    <w:uiPriority w:val="0"/>
    <w:pPr>
      <w:spacing w:line="300" w:lineRule="atLeast"/>
    </w:pPr>
    <w:rPr>
      <w:rFonts w:ascii="Engravers MT" w:hAnsi="Engravers MT" w:eastAsia="宋体"/>
      <w:sz w:val="24"/>
      <w:szCs w:val="24"/>
    </w:rPr>
  </w:style>
  <w:style w:type="paragraph" w:customStyle="1" w:styleId="195">
    <w:name w:val="Table Text"/>
    <w:uiPriority w:val="0"/>
    <w:pPr>
      <w:snapToGrid w:val="0"/>
      <w:spacing w:before="80" w:after="80"/>
    </w:pPr>
    <w:rPr>
      <w:rFonts w:ascii="Arial" w:hAnsi="Arial" w:eastAsia="宋体" w:cs="Times New Roman"/>
      <w:sz w:val="18"/>
      <w:lang w:val="en-US" w:eastAsia="zh-CN" w:bidi="ar-SA"/>
    </w:rPr>
  </w:style>
  <w:style w:type="paragraph" w:customStyle="1" w:styleId="196">
    <w:name w:val="块引用"/>
    <w:basedOn w:val="21"/>
    <w:uiPriority w:val="0"/>
    <w:pPr>
      <w:keepLines/>
      <w:widowControl/>
      <w:pBdr>
        <w:left w:val="single" w:color="808080" w:sz="36" w:space="3"/>
        <w:bottom w:val="single" w:color="FFFFFF" w:sz="48" w:space="3"/>
      </w:pBdr>
      <w:tabs>
        <w:tab w:val="left" w:pos="0"/>
      </w:tabs>
      <w:spacing w:before="120" w:line="360" w:lineRule="auto"/>
      <w:ind w:left="990" w:right="720"/>
      <w:jc w:val="left"/>
    </w:pPr>
    <w:rPr>
      <w:rFonts w:ascii="仿宋体" w:eastAsia="仿宋体"/>
      <w:i/>
      <w:sz w:val="24"/>
      <w:szCs w:val="20"/>
    </w:rPr>
  </w:style>
  <w:style w:type="paragraph" w:customStyle="1" w:styleId="197">
    <w:name w:val="表项"/>
    <w:next w:val="1"/>
    <w:uiPriority w:val="0"/>
    <w:pPr>
      <w:keepNext/>
      <w:adjustRightInd w:val="0"/>
      <w:snapToGrid w:val="0"/>
      <w:spacing w:line="300" w:lineRule="auto"/>
      <w:jc w:val="center"/>
      <w:textAlignment w:val="baseline"/>
    </w:pPr>
    <w:rPr>
      <w:rFonts w:ascii="Arial" w:hAnsi="Arial" w:eastAsia="黑体" w:cs="Times New Roman"/>
      <w:sz w:val="18"/>
      <w:lang w:val="en-US" w:eastAsia="zh-CN" w:bidi="ar-SA"/>
    </w:rPr>
  </w:style>
  <w:style w:type="paragraph" w:customStyle="1" w:styleId="198">
    <w:name w:val="xl41"/>
    <w:basedOn w:val="1"/>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99">
    <w:name w:val="Char Char 字元 字元 字元 Char Char Char Char"/>
    <w:basedOn w:val="1"/>
    <w:uiPriority w:val="0"/>
    <w:pPr>
      <w:adjustRightInd w:val="0"/>
      <w:spacing w:line="360" w:lineRule="auto"/>
    </w:pPr>
    <w:rPr>
      <w:kern w:val="0"/>
      <w:sz w:val="24"/>
      <w:szCs w:val="20"/>
    </w:rPr>
  </w:style>
  <w:style w:type="paragraph" w:customStyle="1" w:styleId="200">
    <w:name w:val="tableheading"/>
    <w:basedOn w:val="1"/>
    <w:uiPriority w:val="0"/>
    <w:pPr>
      <w:widowControl/>
      <w:spacing w:before="100" w:beforeAutospacing="1" w:after="100" w:afterAutospacing="1"/>
      <w:jc w:val="left"/>
    </w:pPr>
    <w:rPr>
      <w:rFonts w:ascii="宋体" w:hAnsi="宋体" w:cs="宋体"/>
      <w:kern w:val="0"/>
      <w:sz w:val="24"/>
    </w:rPr>
  </w:style>
  <w:style w:type="paragraph" w:customStyle="1" w:styleId="201">
    <w:name w:val="CM17"/>
    <w:basedOn w:val="173"/>
    <w:next w:val="173"/>
    <w:uiPriority w:val="0"/>
    <w:pPr>
      <w:spacing w:after="75"/>
    </w:pPr>
    <w:rPr>
      <w:rFonts w:ascii="Engravers MT" w:hAnsi="Engravers MT" w:eastAsia="宋体"/>
      <w:sz w:val="24"/>
      <w:szCs w:val="24"/>
    </w:rPr>
  </w:style>
  <w:style w:type="paragraph" w:customStyle="1" w:styleId="202">
    <w:name w:val="目录文字"/>
    <w:basedOn w:val="1"/>
    <w:uiPriority w:val="0"/>
    <w:pPr>
      <w:widowControl/>
      <w:spacing w:line="480" w:lineRule="auto"/>
      <w:jc w:val="left"/>
    </w:pPr>
    <w:rPr>
      <w:rFonts w:ascii="宋体" w:hAnsi="宋体"/>
      <w:kern w:val="0"/>
      <w:sz w:val="24"/>
      <w:szCs w:val="20"/>
    </w:rPr>
  </w:style>
  <w:style w:type="paragraph" w:customStyle="1" w:styleId="203">
    <w:name w:val="xl35"/>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4">
    <w:name w:val="font7"/>
    <w:basedOn w:val="1"/>
    <w:uiPriority w:val="0"/>
    <w:pPr>
      <w:widowControl/>
      <w:spacing w:before="100" w:beforeAutospacing="1" w:after="100" w:afterAutospacing="1"/>
      <w:jc w:val="left"/>
    </w:pPr>
    <w:rPr>
      <w:rFonts w:hint="eastAsia" w:ascii="宋体" w:hAnsi="宋体"/>
      <w:kern w:val="0"/>
      <w:sz w:val="32"/>
      <w:szCs w:val="32"/>
    </w:rPr>
  </w:style>
  <w:style w:type="paragraph" w:customStyle="1" w:styleId="205">
    <w:name w:val="xl68"/>
    <w:basedOn w:val="1"/>
    <w:uiPriority w:val="0"/>
    <w:pPr>
      <w:widowControl/>
      <w:pBdr>
        <w:top w:val="dotted" w:color="auto" w:sz="4" w:space="0"/>
        <w:left w:val="dotted" w:color="auto" w:sz="4" w:space="0"/>
        <w:bottom w:val="single"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06">
    <w:name w:val="封面投标编号"/>
    <w:basedOn w:val="1"/>
    <w:uiPriority w:val="0"/>
    <w:pPr>
      <w:spacing w:line="360" w:lineRule="auto"/>
      <w:jc w:val="center"/>
    </w:pPr>
    <w:rPr>
      <w:rFonts w:ascii="黑体" w:eastAsia="黑体"/>
      <w:b/>
      <w:bCs/>
      <w:sz w:val="32"/>
      <w:szCs w:val="48"/>
    </w:rPr>
  </w:style>
  <w:style w:type="paragraph" w:customStyle="1" w:styleId="207">
    <w:name w:val="xl73"/>
    <w:basedOn w:val="1"/>
    <w:uiPriority w:val="0"/>
    <w:pPr>
      <w:widowControl/>
      <w:pBdr>
        <w:top w:val="dotted" w:color="auto" w:sz="4" w:space="0"/>
        <w:left w:val="single" w:color="auto" w:sz="4" w:space="0"/>
        <w:bottom w:val="dotted" w:color="auto" w:sz="4" w:space="0"/>
        <w:right w:val="dotted"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208">
    <w:name w:val="font8"/>
    <w:basedOn w:val="1"/>
    <w:uiPriority w:val="0"/>
    <w:pPr>
      <w:widowControl/>
      <w:spacing w:before="100" w:beforeAutospacing="1" w:after="100" w:afterAutospacing="1"/>
      <w:jc w:val="left"/>
    </w:pPr>
    <w:rPr>
      <w:kern w:val="0"/>
      <w:sz w:val="32"/>
      <w:szCs w:val="32"/>
    </w:rPr>
  </w:style>
  <w:style w:type="paragraph" w:customStyle="1" w:styleId="209">
    <w:name w:val="表文1"/>
    <w:basedOn w:val="1"/>
    <w:uiPriority w:val="0"/>
    <w:pPr>
      <w:spacing w:line="360" w:lineRule="auto"/>
      <w:ind w:firstLine="480" w:firstLineChars="200"/>
    </w:pPr>
    <w:rPr>
      <w:rFonts w:ascii="宋体" w:hAnsi="宋体"/>
      <w:sz w:val="24"/>
    </w:rPr>
  </w:style>
  <w:style w:type="paragraph" w:customStyle="1" w:styleId="210">
    <w:name w:val="我的标题6"/>
    <w:basedOn w:val="161"/>
    <w:next w:val="98"/>
    <w:uiPriority w:val="0"/>
    <w:pPr>
      <w:keepNext/>
      <w:tabs>
        <w:tab w:val="left" w:pos="2100"/>
        <w:tab w:val="clear" w:pos="360"/>
        <w:tab w:val="clear" w:pos="420"/>
        <w:tab w:val="clear" w:pos="993"/>
      </w:tabs>
      <w:ind w:left="2100" w:leftChars="0" w:hanging="420" w:firstLineChars="0"/>
      <w:outlineLvl w:val="5"/>
    </w:pPr>
  </w:style>
  <w:style w:type="paragraph" w:customStyle="1" w:styleId="211">
    <w:name w:val="Plain Text1"/>
    <w:basedOn w:val="1"/>
    <w:uiPriority w:val="0"/>
    <w:pPr>
      <w:widowControl/>
      <w:adjustRightInd w:val="0"/>
      <w:jc w:val="left"/>
      <w:textAlignment w:val="baseline"/>
    </w:pPr>
    <w:rPr>
      <w:rFonts w:ascii="宋体" w:hAnsi="Courier New" w:eastAsia="楷体_GB2312"/>
      <w:kern w:val="0"/>
      <w:sz w:val="26"/>
      <w:szCs w:val="20"/>
    </w:rPr>
  </w:style>
  <w:style w:type="paragraph" w:customStyle="1" w:styleId="212">
    <w:name w:val="小标题"/>
    <w:basedOn w:val="1"/>
    <w:next w:val="1"/>
    <w:uiPriority w:val="0"/>
    <w:rPr>
      <w:rFonts w:ascii="宋体" w:hAnsi="宋体"/>
      <w:b/>
      <w:bCs/>
    </w:rPr>
  </w:style>
  <w:style w:type="paragraph" w:customStyle="1" w:styleId="213">
    <w:name w:val="子标题"/>
    <w:basedOn w:val="1"/>
    <w:uiPriority w:val="0"/>
    <w:pPr>
      <w:keepNext/>
      <w:jc w:val="center"/>
      <w:outlineLvl w:val="6"/>
    </w:pPr>
    <w:rPr>
      <w:rFonts w:ascii="Arial" w:hAnsi="Arial" w:eastAsia="黑体" w:cs="Arial"/>
      <w:iCs/>
      <w:color w:val="000080"/>
      <w:sz w:val="20"/>
      <w:szCs w:val="20"/>
    </w:rPr>
  </w:style>
  <w:style w:type="paragraph" w:customStyle="1" w:styleId="214">
    <w:name w:val="图形文字"/>
    <w:next w:val="1"/>
    <w:uiPriority w:val="0"/>
    <w:pPr>
      <w:jc w:val="center"/>
    </w:pPr>
    <w:rPr>
      <w:rFonts w:ascii="Times New Roman" w:hAnsi="Times New Roman" w:eastAsia="宋体" w:cs="Times New Roman"/>
      <w:color w:val="000000"/>
      <w:sz w:val="24"/>
      <w:lang w:val="en-US" w:eastAsia="zh-CN" w:bidi="ar-SA"/>
    </w:rPr>
  </w:style>
  <w:style w:type="paragraph" w:customStyle="1" w:styleId="215">
    <w:name w:val="xl44"/>
    <w:basedOn w:val="1"/>
    <w:uiPriority w:val="0"/>
    <w:pPr>
      <w:widowControl/>
      <w:spacing w:before="100" w:beforeAutospacing="1" w:after="100" w:afterAutospacing="1"/>
      <w:jc w:val="center"/>
      <w:textAlignment w:val="center"/>
    </w:pPr>
    <w:rPr>
      <w:rFonts w:ascii="宋体" w:hAnsi="宋体"/>
      <w:kern w:val="0"/>
      <w:sz w:val="32"/>
      <w:szCs w:val="32"/>
    </w:rPr>
  </w:style>
  <w:style w:type="paragraph" w:customStyle="1" w:styleId="216">
    <w:name w:val="reader-word-layer reader-word-s1-2"/>
    <w:basedOn w:val="1"/>
    <w:uiPriority w:val="0"/>
    <w:pPr>
      <w:widowControl/>
      <w:spacing w:before="100" w:beforeAutospacing="1" w:after="100" w:afterAutospacing="1"/>
      <w:jc w:val="left"/>
    </w:pPr>
    <w:rPr>
      <w:rFonts w:ascii="宋体" w:hAnsi="宋体" w:cs="宋体"/>
      <w:kern w:val="0"/>
      <w:sz w:val="24"/>
    </w:rPr>
  </w:style>
  <w:style w:type="paragraph" w:customStyle="1" w:styleId="217">
    <w:name w:val="公司名称"/>
    <w:basedOn w:val="1"/>
    <w:uiPriority w:val="0"/>
    <w:pPr>
      <w:tabs>
        <w:tab w:val="left" w:pos="540"/>
      </w:tabs>
      <w:spacing w:line="360" w:lineRule="auto"/>
      <w:jc w:val="center"/>
    </w:pPr>
    <w:rPr>
      <w:rFonts w:eastAsia="黑体"/>
      <w:b/>
      <w:sz w:val="32"/>
      <w:szCs w:val="48"/>
    </w:rPr>
  </w:style>
  <w:style w:type="paragraph" w:customStyle="1" w:styleId="218">
    <w:name w:val="彩色列表 - 强调文字颜色 11"/>
    <w:basedOn w:val="1"/>
    <w:qFormat/>
    <w:uiPriority w:val="34"/>
    <w:pPr>
      <w:ind w:firstLine="420" w:firstLineChars="200"/>
    </w:pPr>
  </w:style>
  <w:style w:type="paragraph" w:customStyle="1" w:styleId="219">
    <w:name w:val="xl33"/>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Char Char Char Char Char Char Char"/>
    <w:basedOn w:val="1"/>
    <w:uiPriority w:val="0"/>
    <w:pPr>
      <w:widowControl/>
      <w:spacing w:after="160" w:line="240" w:lineRule="exact"/>
      <w:jc w:val="left"/>
    </w:pPr>
    <w:rPr>
      <w:rFonts w:ascii="Tahoma" w:hAnsi="Tahoma" w:cs="Tahoma"/>
      <w:kern w:val="0"/>
      <w:sz w:val="20"/>
      <w:szCs w:val="20"/>
      <w:lang w:eastAsia="en-US"/>
    </w:rPr>
  </w:style>
  <w:style w:type="paragraph" w:customStyle="1" w:styleId="221">
    <w:name w:val="xl72"/>
    <w:basedOn w:val="1"/>
    <w:uiPriority w:val="0"/>
    <w:pPr>
      <w:widowControl/>
      <w:pBdr>
        <w:top w:val="dotted" w:color="auto" w:sz="4" w:space="0"/>
        <w:left w:val="dotted" w:color="auto" w:sz="4" w:space="0"/>
        <w:bottom w:val="single"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22">
    <w:name w:val="xl86"/>
    <w:basedOn w:val="1"/>
    <w:uiPriority w:val="0"/>
    <w:pPr>
      <w:widowControl/>
      <w:pBdr>
        <w:top w:val="dotted" w:color="auto" w:sz="4" w:space="0"/>
        <w:left w:val="dotted" w:color="auto" w:sz="4" w:space="0"/>
        <w:bottom w:val="dotted" w:color="auto" w:sz="4" w:space="0"/>
        <w:right w:val="dotted"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223">
    <w:name w:val="xl85"/>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24">
    <w:name w:val="表格文字"/>
    <w:next w:val="1"/>
    <w:uiPriority w:val="0"/>
    <w:rPr>
      <w:rFonts w:ascii="Times New Roman" w:hAnsi="Times New Roman" w:eastAsia="宋体" w:cs="Times New Roman"/>
      <w:sz w:val="21"/>
      <w:lang w:val="en-US" w:eastAsia="zh-CN" w:bidi="ar-SA"/>
    </w:rPr>
  </w:style>
  <w:style w:type="paragraph" w:customStyle="1" w:styleId="225">
    <w:name w:val="xl76"/>
    <w:basedOn w:val="1"/>
    <w:uiPriority w:val="0"/>
    <w:pPr>
      <w:widowControl/>
      <w:pBdr>
        <w:top w:val="dotted" w:color="auto" w:sz="4" w:space="0"/>
        <w:left w:val="dotted" w:color="auto" w:sz="4" w:space="0"/>
        <w:bottom w:val="dotted" w:color="auto" w:sz="4" w:space="0"/>
        <w:right w:val="single"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226">
    <w:name w:val="xl80"/>
    <w:basedOn w:val="1"/>
    <w:uiPriority w:val="0"/>
    <w:pPr>
      <w:widowControl/>
      <w:pBdr>
        <w:top w:val="single" w:color="auto" w:sz="4" w:space="0"/>
        <w:left w:val="dotted" w:color="auto" w:sz="4" w:space="0"/>
        <w:right w:val="single"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227">
    <w:name w:val="xl91"/>
    <w:basedOn w:val="1"/>
    <w:uiPriority w:val="0"/>
    <w:pPr>
      <w:widowControl/>
      <w:pBdr>
        <w:top w:val="dotted" w:color="auto" w:sz="4" w:space="0"/>
        <w:left w:val="single" w:color="auto" w:sz="4" w:space="0"/>
        <w:bottom w:val="dotted" w:color="auto" w:sz="4" w:space="0"/>
        <w:right w:val="dotted" w:color="auto" w:sz="4" w:space="0"/>
      </w:pBdr>
      <w:spacing w:before="100" w:beforeAutospacing="1" w:after="100" w:afterAutospacing="1"/>
      <w:jc w:val="left"/>
    </w:pPr>
    <w:rPr>
      <w:rFonts w:ascii="宋体" w:hAnsi="宋体" w:cs="宋体"/>
      <w:b/>
      <w:bCs/>
      <w:kern w:val="0"/>
      <w:sz w:val="20"/>
      <w:szCs w:val="20"/>
    </w:rPr>
  </w:style>
  <w:style w:type="paragraph" w:customStyle="1" w:styleId="228">
    <w:name w:val="b-b2"/>
    <w:basedOn w:val="3"/>
    <w:next w:val="1"/>
    <w:uiPriority w:val="0"/>
    <w:pPr>
      <w:keepNext w:val="0"/>
      <w:keepLines w:val="0"/>
      <w:tabs>
        <w:tab w:val="left" w:pos="900"/>
      </w:tabs>
      <w:adjustRightInd w:val="0"/>
      <w:snapToGrid w:val="0"/>
      <w:spacing w:before="0" w:after="0" w:line="480" w:lineRule="atLeast"/>
      <w:ind w:left="900" w:hanging="720"/>
      <w:jc w:val="left"/>
      <w:textAlignment w:val="baseline"/>
    </w:pPr>
    <w:rPr>
      <w:rFonts w:ascii="宋体" w:hAnsi="宋体" w:eastAsia="黑体"/>
      <w:sz w:val="24"/>
      <w:szCs w:val="24"/>
    </w:rPr>
  </w:style>
  <w:style w:type="paragraph" w:customStyle="1" w:styleId="229">
    <w:name w:val="xl92"/>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b/>
      <w:bCs/>
      <w:kern w:val="0"/>
      <w:sz w:val="20"/>
      <w:szCs w:val="20"/>
    </w:rPr>
  </w:style>
  <w:style w:type="paragraph" w:customStyle="1" w:styleId="230">
    <w:name w:val="Char Char Char Char Char Char"/>
    <w:basedOn w:val="1"/>
    <w:uiPriority w:val="0"/>
    <w:pPr>
      <w:widowControl/>
      <w:spacing w:after="160" w:line="240" w:lineRule="exact"/>
      <w:jc w:val="left"/>
    </w:pPr>
    <w:rPr>
      <w:rFonts w:ascii="Arial" w:hAnsi="Arial" w:eastAsia="Times New Roman" w:cs="Verdana"/>
      <w:b/>
      <w:kern w:val="0"/>
      <w:szCs w:val="20"/>
      <w:lang w:eastAsia="en-US"/>
    </w:rPr>
  </w:style>
  <w:style w:type="paragraph" w:customStyle="1" w:styleId="231">
    <w:name w:val="内文"/>
    <w:uiPriority w:val="0"/>
    <w:pPr>
      <w:widowControl w:val="0"/>
      <w:autoSpaceDE w:val="0"/>
      <w:autoSpaceDN w:val="0"/>
      <w:adjustRightInd w:val="0"/>
      <w:jc w:val="both"/>
    </w:pPr>
    <w:rPr>
      <w:rFonts w:ascii="宋体" w:hAnsi="Times New Roman" w:eastAsia="宋体" w:cs="Times New Roman"/>
      <w:color w:val="000000"/>
      <w:sz w:val="24"/>
      <w:lang w:val="en-US" w:eastAsia="zh-CN" w:bidi="ar-SA"/>
    </w:rPr>
  </w:style>
  <w:style w:type="paragraph" w:customStyle="1" w:styleId="232">
    <w:name w:val="Item Step"/>
    <w:uiPriority w:val="0"/>
    <w:pPr>
      <w:tabs>
        <w:tab w:val="left" w:pos="900"/>
      </w:tabs>
      <w:spacing w:before="60" w:after="60" w:line="300" w:lineRule="auto"/>
      <w:ind w:left="900" w:hanging="420"/>
      <w:jc w:val="both"/>
    </w:pPr>
    <w:rPr>
      <w:rFonts w:ascii="Arial" w:hAnsi="Arial" w:eastAsia="宋体" w:cs="Times New Roman"/>
      <w:sz w:val="24"/>
      <w:lang w:val="en-US" w:eastAsia="zh-CN" w:bidi="ar-SA"/>
    </w:rPr>
  </w:style>
  <w:style w:type="paragraph" w:customStyle="1" w:styleId="233">
    <w:name w:val="列表段落1"/>
    <w:basedOn w:val="1"/>
    <w:uiPriority w:val="0"/>
    <w:pPr>
      <w:ind w:firstLine="420" w:firstLineChars="200"/>
    </w:pPr>
    <w:rPr>
      <w:rFonts w:ascii="Cambria" w:hAnsi="Cambria" w:eastAsia="｣ﾍ｣ﾓ ﾃｯ"/>
      <w:szCs w:val="22"/>
    </w:rPr>
  </w:style>
  <w:style w:type="paragraph" w:customStyle="1" w:styleId="234">
    <w:name w:val="正文黑体"/>
    <w:basedOn w:val="1"/>
    <w:uiPriority w:val="0"/>
    <w:pPr>
      <w:tabs>
        <w:tab w:val="left" w:pos="0"/>
        <w:tab w:val="left" w:pos="540"/>
        <w:tab w:val="left" w:pos="1260"/>
        <w:tab w:val="left" w:pos="1440"/>
        <w:tab w:val="left" w:pos="1620"/>
      </w:tabs>
      <w:snapToGrid w:val="0"/>
      <w:spacing w:line="300" w:lineRule="auto"/>
      <w:ind w:right="-21" w:rightChars="-10" w:firstLine="533" w:firstLineChars="196"/>
    </w:pPr>
    <w:rPr>
      <w:rFonts w:ascii="仿宋_GB2312" w:hAnsi="宋体" w:eastAsia="仿宋_GB2312"/>
      <w:bCs/>
      <w:color w:val="000000"/>
      <w:spacing w:val="-4"/>
      <w:sz w:val="28"/>
      <w:szCs w:val="28"/>
    </w:rPr>
  </w:style>
  <w:style w:type="paragraph" w:customStyle="1" w:styleId="235">
    <w:name w:val="xl82"/>
    <w:basedOn w:val="1"/>
    <w:uiPriority w:val="0"/>
    <w:pPr>
      <w:widowControl/>
      <w:pBdr>
        <w:left w:val="dotted"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36">
    <w:name w:val="font16"/>
    <w:basedOn w:val="1"/>
    <w:uiPriority w:val="0"/>
    <w:pPr>
      <w:widowControl/>
      <w:spacing w:before="100" w:beforeAutospacing="1" w:after="100" w:afterAutospacing="1"/>
      <w:jc w:val="left"/>
    </w:pPr>
    <w:rPr>
      <w:rFonts w:ascii="宋体" w:hAnsi="宋体" w:cs="宋体"/>
      <w:kern w:val="0"/>
      <w:sz w:val="24"/>
    </w:rPr>
  </w:style>
  <w:style w:type="paragraph" w:customStyle="1" w:styleId="237">
    <w:name w:val="CM14"/>
    <w:basedOn w:val="173"/>
    <w:next w:val="173"/>
    <w:uiPriority w:val="0"/>
    <w:pPr>
      <w:spacing w:after="140"/>
    </w:pPr>
    <w:rPr>
      <w:rFonts w:ascii="Engravers MT" w:hAnsi="Engravers MT" w:eastAsia="宋体"/>
      <w:sz w:val="24"/>
      <w:szCs w:val="24"/>
    </w:rPr>
  </w:style>
  <w:style w:type="paragraph" w:customStyle="1" w:styleId="238">
    <w:name w:val="MJ正文"/>
    <w:basedOn w:val="1"/>
    <w:uiPriority w:val="0"/>
    <w:pPr>
      <w:ind w:firstLine="880" w:firstLineChars="200"/>
    </w:pPr>
    <w:rPr>
      <w:rFonts w:ascii="Arial" w:hAnsi="Arial" w:eastAsia="微软简老宋" w:cs="Arial"/>
      <w:sz w:val="44"/>
      <w:szCs w:val="44"/>
    </w:rPr>
  </w:style>
  <w:style w:type="paragraph" w:customStyle="1" w:styleId="239">
    <w:name w:val="Char"/>
    <w:basedOn w:val="1"/>
    <w:uiPriority w:val="0"/>
    <w:rPr>
      <w:szCs w:val="20"/>
    </w:rPr>
  </w:style>
  <w:style w:type="paragraph" w:customStyle="1" w:styleId="240">
    <w:name w:val="CM4"/>
    <w:basedOn w:val="173"/>
    <w:next w:val="173"/>
    <w:uiPriority w:val="0"/>
    <w:pPr>
      <w:spacing w:line="248" w:lineRule="atLeast"/>
    </w:pPr>
    <w:rPr>
      <w:rFonts w:ascii="Engravers MT" w:hAnsi="Engravers MT" w:eastAsia="宋体"/>
      <w:sz w:val="24"/>
      <w:szCs w:val="24"/>
    </w:rPr>
  </w:style>
  <w:style w:type="paragraph" w:customStyle="1" w:styleId="241">
    <w:name w:val="Table Heading"/>
    <w:uiPriority w:val="0"/>
    <w:pPr>
      <w:snapToGrid w:val="0"/>
      <w:jc w:val="center"/>
    </w:pPr>
    <w:rPr>
      <w:rFonts w:ascii="Arial" w:hAnsi="Arial" w:eastAsia="黑体" w:cs="Times New Roman"/>
      <w:color w:val="FF0000"/>
      <w:sz w:val="21"/>
      <w:lang w:val="en-US" w:eastAsia="zh-CN" w:bidi="ar-SA"/>
    </w:rPr>
  </w:style>
  <w:style w:type="paragraph" w:customStyle="1" w:styleId="242">
    <w:name w:val="正文--表格内正文"/>
    <w:basedOn w:val="1"/>
    <w:uiPriority w:val="0"/>
    <w:pPr>
      <w:spacing w:line="360" w:lineRule="auto"/>
      <w:jc w:val="center"/>
    </w:pPr>
    <w:rPr>
      <w:rFonts w:ascii="宋体" w:hAnsi="宋体"/>
    </w:rPr>
  </w:style>
  <w:style w:type="paragraph" w:customStyle="1" w:styleId="243">
    <w:name w:val="EHPT"/>
    <w:basedOn w:val="1"/>
    <w:next w:val="21"/>
    <w:qFormat/>
    <w:uiPriority w:val="0"/>
    <w:pPr>
      <w:ind w:right="-694"/>
    </w:pPr>
    <w:rPr>
      <w:sz w:val="24"/>
      <w:szCs w:val="20"/>
    </w:rPr>
  </w:style>
  <w:style w:type="paragraph" w:customStyle="1" w:styleId="244">
    <w:name w:val="CM15"/>
    <w:basedOn w:val="173"/>
    <w:next w:val="173"/>
    <w:qFormat/>
    <w:uiPriority w:val="0"/>
    <w:pPr>
      <w:spacing w:after="70"/>
    </w:pPr>
    <w:rPr>
      <w:rFonts w:ascii="Engravers MT" w:hAnsi="Engravers MT" w:eastAsia="宋体"/>
      <w:sz w:val="24"/>
      <w:szCs w:val="24"/>
    </w:rPr>
  </w:style>
  <w:style w:type="paragraph" w:customStyle="1" w:styleId="245">
    <w:name w:val="引文目录标题1"/>
    <w:basedOn w:val="1"/>
    <w:next w:val="1"/>
    <w:qFormat/>
    <w:uiPriority w:val="0"/>
    <w:pPr>
      <w:spacing w:before="120"/>
      <w:jc w:val="left"/>
    </w:pPr>
    <w:rPr>
      <w:rFonts w:ascii="Arial"/>
      <w:kern w:val="0"/>
      <w:sz w:val="24"/>
      <w:szCs w:val="20"/>
      <w:u w:color="000000"/>
    </w:rPr>
  </w:style>
  <w:style w:type="paragraph" w:customStyle="1" w:styleId="246">
    <w:name w:val="样式 样式 宋体 四号 行距: 最小值 12 磅 首行缩进:  1.92 字符 + 首行缩进:  1.92 字符"/>
    <w:basedOn w:val="1"/>
    <w:qFormat/>
    <w:uiPriority w:val="0"/>
    <w:pPr>
      <w:spacing w:line="360" w:lineRule="auto"/>
      <w:ind w:firstLine="480" w:firstLineChars="200"/>
    </w:pPr>
    <w:rPr>
      <w:sz w:val="24"/>
    </w:rPr>
  </w:style>
  <w:style w:type="paragraph" w:customStyle="1" w:styleId="247">
    <w:name w:val="xl43"/>
    <w:basedOn w:val="1"/>
    <w:qFormat/>
    <w:uiPriority w:val="0"/>
    <w:pPr>
      <w:widowControl/>
      <w:spacing w:before="100" w:beforeAutospacing="1" w:after="100" w:afterAutospacing="1"/>
      <w:jc w:val="center"/>
      <w:textAlignment w:val="center"/>
    </w:pPr>
    <w:rPr>
      <w:rFonts w:hint="eastAsia" w:ascii="隶书" w:hAnsi="宋体" w:eastAsia="隶书"/>
      <w:kern w:val="0"/>
      <w:sz w:val="36"/>
      <w:szCs w:val="36"/>
    </w:rPr>
  </w:style>
  <w:style w:type="paragraph" w:customStyle="1" w:styleId="248">
    <w:name w:val="xl71"/>
    <w:basedOn w:val="1"/>
    <w:qFormat/>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49">
    <w:name w:val="blue"/>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50">
    <w:name w:val="xl64"/>
    <w:basedOn w:val="1"/>
    <w:qFormat/>
    <w:uiPriority w:val="0"/>
    <w:pPr>
      <w:widowControl/>
      <w:pBdr>
        <w:top w:val="dotted" w:color="auto" w:sz="4" w:space="0"/>
        <w:left w:val="single"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51">
    <w:name w:val="xl84"/>
    <w:basedOn w:val="1"/>
    <w:qFormat/>
    <w:uiPriority w:val="0"/>
    <w:pPr>
      <w:widowControl/>
      <w:pBdr>
        <w:left w:val="dotted" w:color="auto" w:sz="4" w:space="0"/>
        <w:bottom w:val="dotted"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2">
    <w:name w:val="xl2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253">
    <w:name w:val="pt14"/>
    <w:basedOn w:val="1"/>
    <w:qFormat/>
    <w:uiPriority w:val="0"/>
    <w:pPr>
      <w:widowControl/>
      <w:spacing w:before="100" w:beforeAutospacing="1" w:after="100" w:afterAutospacing="1"/>
      <w:jc w:val="left"/>
    </w:pPr>
    <w:rPr>
      <w:rFonts w:ascii="宋体" w:hAnsi="宋体" w:cs="宋体"/>
      <w:b/>
      <w:bCs/>
      <w:kern w:val="0"/>
      <w:sz w:val="23"/>
      <w:szCs w:val="23"/>
    </w:rPr>
  </w:style>
  <w:style w:type="paragraph" w:customStyle="1" w:styleId="254">
    <w:name w:val="xl66"/>
    <w:basedOn w:val="1"/>
    <w:qFormat/>
    <w:uiPriority w:val="0"/>
    <w:pPr>
      <w:widowControl/>
      <w:pBdr>
        <w:top w:val="dotted" w:color="auto" w:sz="4" w:space="0"/>
        <w:left w:val="dotted" w:color="auto" w:sz="4" w:space="0"/>
        <w:bottom w:val="dotted"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5">
    <w:name w:val="font6"/>
    <w:basedOn w:val="1"/>
    <w:qFormat/>
    <w:uiPriority w:val="0"/>
    <w:pPr>
      <w:widowControl/>
      <w:spacing w:before="100" w:beforeAutospacing="1" w:after="100" w:afterAutospacing="1"/>
      <w:jc w:val="left"/>
    </w:pPr>
    <w:rPr>
      <w:kern w:val="0"/>
      <w:sz w:val="24"/>
    </w:rPr>
  </w:style>
  <w:style w:type="paragraph" w:customStyle="1" w:styleId="256">
    <w:name w:val="2. HEADLINE"/>
    <w:next w:val="1"/>
    <w:qFormat/>
    <w:uiPriority w:val="0"/>
    <w:pPr>
      <w:keepLines/>
      <w:spacing w:line="360" w:lineRule="atLeast"/>
    </w:pPr>
    <w:rPr>
      <w:rFonts w:ascii="Garamond" w:hAnsi="Garamond" w:eastAsia="Times New Roman" w:cs="Times New Roman"/>
      <w:b/>
      <w:sz w:val="24"/>
      <w:lang w:val="en-US" w:eastAsia="en-US" w:bidi="ar-SA"/>
    </w:rPr>
  </w:style>
  <w:style w:type="paragraph" w:customStyle="1" w:styleId="257">
    <w:name w:val="font11"/>
    <w:basedOn w:val="1"/>
    <w:qFormat/>
    <w:uiPriority w:val="0"/>
    <w:pPr>
      <w:widowControl/>
      <w:spacing w:before="100" w:beforeAutospacing="1" w:after="100" w:afterAutospacing="1"/>
      <w:jc w:val="left"/>
    </w:pPr>
    <w:rPr>
      <w:color w:val="000000"/>
      <w:kern w:val="0"/>
      <w:sz w:val="24"/>
    </w:rPr>
  </w:style>
  <w:style w:type="paragraph" w:customStyle="1" w:styleId="258">
    <w:name w:val="xl75"/>
    <w:basedOn w:val="1"/>
    <w:qFormat/>
    <w:uiPriority w:val="0"/>
    <w:pPr>
      <w:widowControl/>
      <w:pBdr>
        <w:top w:val="dotted" w:color="auto" w:sz="4" w:space="0"/>
        <w:left w:val="dotted" w:color="auto" w:sz="4" w:space="0"/>
        <w:bottom w:val="dotted" w:color="auto" w:sz="4" w:space="0"/>
        <w:right w:val="dotted" w:color="auto" w:sz="4" w:space="0"/>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259">
    <w:name w:val="Char6 Char Char Char"/>
    <w:basedOn w:val="1"/>
    <w:qFormat/>
    <w:uiPriority w:val="0"/>
    <w:pPr>
      <w:widowControl/>
      <w:spacing w:before="100" w:beforeLines="100" w:after="160" w:line="240" w:lineRule="exact"/>
      <w:jc w:val="left"/>
    </w:pPr>
    <w:rPr>
      <w:rFonts w:ascii="Verdana" w:hAnsi="Verdana"/>
      <w:kern w:val="0"/>
      <w:sz w:val="20"/>
      <w:szCs w:val="20"/>
      <w:lang w:eastAsia="en-US"/>
    </w:rPr>
  </w:style>
  <w:style w:type="paragraph" w:customStyle="1" w:styleId="260">
    <w:name w:val="xl2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4"/>
    </w:rPr>
  </w:style>
  <w:style w:type="paragraph" w:customStyle="1" w:styleId="261">
    <w:name w:val="xl95"/>
    <w:basedOn w:val="1"/>
    <w:qFormat/>
    <w:uiPriority w:val="0"/>
    <w:pPr>
      <w:widowControl/>
      <w:pBdr>
        <w:top w:val="dotted" w:color="auto" w:sz="4" w:space="0"/>
        <w:bottom w:val="dotted"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262">
    <w:name w:val="xl36"/>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63">
    <w:name w:val="b-b3"/>
    <w:basedOn w:val="4"/>
    <w:next w:val="1"/>
    <w:qFormat/>
    <w:uiPriority w:val="0"/>
    <w:pPr>
      <w:keepNext w:val="0"/>
      <w:keepLines w:val="0"/>
      <w:snapToGrid w:val="0"/>
      <w:spacing w:before="80" w:after="80" w:line="440" w:lineRule="atLeast"/>
      <w:ind w:left="540"/>
      <w:textAlignment w:val="baseline"/>
    </w:pPr>
    <w:rPr>
      <w:rFonts w:hAnsi="宋体" w:eastAsia="黑体"/>
      <w:sz w:val="28"/>
      <w:szCs w:val="20"/>
    </w:rPr>
  </w:style>
  <w:style w:type="paragraph" w:customStyle="1" w:styleId="264">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5">
    <w:name w:val="xl94"/>
    <w:basedOn w:val="1"/>
    <w:qFormat/>
    <w:uiPriority w:val="0"/>
    <w:pPr>
      <w:widowControl/>
      <w:pBdr>
        <w:top w:val="dotted" w:color="auto" w:sz="4" w:space="0"/>
        <w:bottom w:val="dotted" w:color="auto" w:sz="4" w:space="0"/>
      </w:pBdr>
      <w:spacing w:before="100" w:beforeAutospacing="1" w:after="100" w:afterAutospacing="1"/>
      <w:jc w:val="left"/>
    </w:pPr>
    <w:rPr>
      <w:rFonts w:ascii="宋体" w:hAnsi="宋体" w:cs="宋体"/>
      <w:b/>
      <w:bCs/>
      <w:kern w:val="0"/>
      <w:sz w:val="20"/>
      <w:szCs w:val="20"/>
    </w:rPr>
  </w:style>
  <w:style w:type="paragraph" w:customStyle="1" w:styleId="266">
    <w:name w:val="xl87"/>
    <w:basedOn w:val="1"/>
    <w:qFormat/>
    <w:uiPriority w:val="0"/>
    <w:pPr>
      <w:widowControl/>
      <w:pBdr>
        <w:top w:val="dotted" w:color="auto" w:sz="4" w:space="0"/>
        <w:left w:val="dotted" w:color="auto" w:sz="4" w:space="0"/>
        <w:bottom w:val="dotted"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267">
    <w:name w:val="flType"/>
    <w:basedOn w:val="1"/>
    <w:qFormat/>
    <w:uiPriority w:val="0"/>
    <w:pPr>
      <w:adjustRightInd w:val="0"/>
      <w:spacing w:after="284" w:line="113" w:lineRule="atLeast"/>
      <w:jc w:val="center"/>
      <w:textAlignment w:val="baseline"/>
    </w:pPr>
    <w:rPr>
      <w:kern w:val="0"/>
      <w:sz w:val="24"/>
      <w:szCs w:val="20"/>
    </w:rPr>
  </w:style>
  <w:style w:type="paragraph" w:customStyle="1" w:styleId="268">
    <w:name w:val="正文段"/>
    <w:basedOn w:val="1"/>
    <w:qFormat/>
    <w:uiPriority w:val="0"/>
    <w:pPr>
      <w:widowControl/>
      <w:adjustRightInd w:val="0"/>
      <w:spacing w:after="240" w:line="240" w:lineRule="atLeast"/>
      <w:ind w:left="120" w:leftChars="50" w:firstLine="454"/>
      <w:textAlignment w:val="bottom"/>
    </w:pPr>
    <w:rPr>
      <w:rFonts w:ascii="宋体" w:hAnsi="宋体"/>
      <w:color w:val="FF0000"/>
      <w:kern w:val="0"/>
      <w:sz w:val="24"/>
      <w:szCs w:val="18"/>
    </w:rPr>
  </w:style>
  <w:style w:type="paragraph" w:customStyle="1" w:styleId="269">
    <w:name w:val="00大标题"/>
    <w:basedOn w:val="1"/>
    <w:qFormat/>
    <w:uiPriority w:val="0"/>
    <w:pPr>
      <w:jc w:val="center"/>
    </w:pPr>
    <w:rPr>
      <w:rFonts w:ascii="宋体" w:hAnsi="宋体"/>
      <w:b/>
      <w:sz w:val="32"/>
      <w:szCs w:val="32"/>
    </w:rPr>
  </w:style>
  <w:style w:type="paragraph" w:customStyle="1" w:styleId="270">
    <w:name w:val="表格内文字"/>
    <w:basedOn w:val="1"/>
    <w:qFormat/>
    <w:uiPriority w:val="0"/>
    <w:pPr>
      <w:textAlignment w:val="baseline"/>
    </w:pPr>
    <w:rPr>
      <w:rFonts w:cs="Arial"/>
      <w:kern w:val="0"/>
      <w:sz w:val="24"/>
      <w:szCs w:val="20"/>
    </w:rPr>
  </w:style>
  <w:style w:type="paragraph" w:customStyle="1" w:styleId="271">
    <w:name w:val="b-b5"/>
    <w:basedOn w:val="6"/>
    <w:next w:val="1"/>
    <w:qFormat/>
    <w:uiPriority w:val="0"/>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272">
    <w:name w:val="xl67"/>
    <w:basedOn w:val="1"/>
    <w:qFormat/>
    <w:uiPriority w:val="0"/>
    <w:pPr>
      <w:widowControl/>
      <w:pBdr>
        <w:top w:val="dotted" w:color="auto" w:sz="4" w:space="0"/>
        <w:left w:val="single" w:color="auto" w:sz="4" w:space="0"/>
        <w:bottom w:val="single"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73">
    <w:name w:val="xl93"/>
    <w:basedOn w:val="1"/>
    <w:qFormat/>
    <w:uiPriority w:val="0"/>
    <w:pPr>
      <w:widowControl/>
      <w:pBdr>
        <w:top w:val="dotted" w:color="auto" w:sz="4" w:space="0"/>
        <w:left w:val="single" w:color="auto" w:sz="4" w:space="0"/>
        <w:bottom w:val="dotted" w:color="auto" w:sz="4" w:space="0"/>
      </w:pBdr>
      <w:spacing w:before="100" w:beforeAutospacing="1" w:after="100" w:afterAutospacing="1"/>
      <w:jc w:val="left"/>
    </w:pPr>
    <w:rPr>
      <w:rFonts w:ascii="宋体" w:hAnsi="宋体" w:cs="宋体"/>
      <w:b/>
      <w:bCs/>
      <w:kern w:val="0"/>
      <w:sz w:val="20"/>
      <w:szCs w:val="20"/>
    </w:rPr>
  </w:style>
  <w:style w:type="paragraph" w:customStyle="1" w:styleId="274">
    <w:name w:val="xl70"/>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HD正文1"/>
    <w:basedOn w:val="1"/>
    <w:next w:val="22"/>
    <w:qFormat/>
    <w:uiPriority w:val="0"/>
    <w:pPr>
      <w:ind w:firstLine="540"/>
    </w:pPr>
    <w:rPr>
      <w:szCs w:val="20"/>
    </w:rPr>
  </w:style>
  <w:style w:type="paragraph" w:customStyle="1" w:styleId="276">
    <w:name w:val="我的标题3"/>
    <w:basedOn w:val="98"/>
    <w:next w:val="98"/>
    <w:qFormat/>
    <w:uiPriority w:val="0"/>
    <w:pPr>
      <w:keepNext/>
      <w:tabs>
        <w:tab w:val="left" w:pos="840"/>
      </w:tabs>
      <w:spacing w:beforeLines="100" w:afterLines="50"/>
      <w:ind w:left="840" w:hanging="420" w:firstLineChars="0"/>
      <w:jc w:val="left"/>
      <w:outlineLvl w:val="2"/>
    </w:pPr>
    <w:rPr>
      <w:rFonts w:ascii="方正小标宋简体" w:eastAsia="方正小标宋简体"/>
      <w:sz w:val="32"/>
    </w:rPr>
  </w:style>
  <w:style w:type="paragraph" w:customStyle="1" w:styleId="277">
    <w:name w:val="表格"/>
    <w:basedOn w:val="1"/>
    <w:qFormat/>
    <w:uiPriority w:val="0"/>
    <w:pPr>
      <w:jc w:val="center"/>
      <w:textAlignment w:val="center"/>
    </w:pPr>
    <w:rPr>
      <w:rFonts w:ascii="华文细黑" w:hAnsi="华文细黑"/>
      <w:kern w:val="0"/>
      <w:szCs w:val="20"/>
    </w:rPr>
  </w:style>
  <w:style w:type="paragraph" w:customStyle="1" w:styleId="278">
    <w:name w:val="xl78"/>
    <w:basedOn w:val="1"/>
    <w:qFormat/>
    <w:uiPriority w:val="0"/>
    <w:pPr>
      <w:widowControl/>
      <w:pBdr>
        <w:top w:val="single" w:color="auto" w:sz="4" w:space="0"/>
        <w:left w:val="dotted" w:color="auto" w:sz="4" w:space="0"/>
        <w:right w:val="dotted"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279">
    <w:name w:val="xl79"/>
    <w:basedOn w:val="1"/>
    <w:qFormat/>
    <w:uiPriority w:val="0"/>
    <w:pPr>
      <w:widowControl/>
      <w:pBdr>
        <w:top w:val="single" w:color="auto" w:sz="4" w:space="0"/>
        <w:left w:val="dotted" w:color="auto" w:sz="4" w:space="0"/>
        <w:right w:val="dotted" w:color="auto" w:sz="4" w:space="0"/>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280">
    <w:name w:val="b-b1"/>
    <w:basedOn w:val="2"/>
    <w:next w:val="1"/>
    <w:qFormat/>
    <w:uiPriority w:val="0"/>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281">
    <w:name w:val="CM9"/>
    <w:basedOn w:val="173"/>
    <w:next w:val="173"/>
    <w:qFormat/>
    <w:uiPriority w:val="0"/>
    <w:rPr>
      <w:rFonts w:ascii="Engravers MT" w:hAnsi="Engravers MT" w:eastAsia="宋体"/>
      <w:sz w:val="24"/>
      <w:szCs w:val="24"/>
    </w:rPr>
  </w:style>
  <w:style w:type="paragraph" w:customStyle="1" w:styleId="282">
    <w:name w:val="样式 Arial 小四 首行缩进:  0.8 厘米 段前: 7.8 磅"/>
    <w:basedOn w:val="1"/>
    <w:qFormat/>
    <w:uiPriority w:val="0"/>
    <w:pPr>
      <w:spacing w:before="156" w:line="360" w:lineRule="auto"/>
      <w:ind w:firstLine="454"/>
    </w:pPr>
    <w:rPr>
      <w:rFonts w:ascii="Arial" w:hAnsi="Arial"/>
      <w:sz w:val="24"/>
      <w:szCs w:val="20"/>
    </w:rPr>
  </w:style>
  <w:style w:type="paragraph" w:customStyle="1" w:styleId="283">
    <w:name w:val="标题  4"/>
    <w:basedOn w:val="1"/>
    <w:qFormat/>
    <w:uiPriority w:val="0"/>
    <w:pPr>
      <w:adjustRightInd w:val="0"/>
      <w:snapToGrid w:val="0"/>
      <w:spacing w:line="360" w:lineRule="auto"/>
      <w:ind w:firstLine="420"/>
    </w:pPr>
    <w:rPr>
      <w:kern w:val="0"/>
      <w:sz w:val="24"/>
    </w:rPr>
  </w:style>
  <w:style w:type="paragraph" w:customStyle="1" w:styleId="284">
    <w:name w:val="样式 标书正文格式 + 首行缩进:  2 字符"/>
    <w:basedOn w:val="1"/>
    <w:qFormat/>
    <w:uiPriority w:val="0"/>
    <w:pPr>
      <w:widowControl/>
      <w:spacing w:line="360" w:lineRule="auto"/>
      <w:ind w:right="-2" w:rightChars="-1" w:firstLine="480" w:firstLineChars="200"/>
      <w:jc w:val="left"/>
    </w:pPr>
    <w:rPr>
      <w:rFonts w:ascii="楷体_GB2312" w:hAnsi="楷体_GB2312" w:eastAsia="楷体_GB2312" w:cs="宋体"/>
      <w:sz w:val="24"/>
    </w:rPr>
  </w:style>
  <w:style w:type="paragraph" w:customStyle="1" w:styleId="285">
    <w:name w:val="xl81"/>
    <w:basedOn w:val="1"/>
    <w:qFormat/>
    <w:uiPriority w:val="0"/>
    <w:pPr>
      <w:widowControl/>
      <w:pBdr>
        <w:left w:val="single"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86">
    <w:name w:val="页头专用"/>
    <w:basedOn w:val="1"/>
    <w:next w:val="1"/>
    <w:qFormat/>
    <w:uiPriority w:val="0"/>
    <w:rPr>
      <w:rFonts w:ascii="宋体" w:hAnsi="宋体"/>
      <w:b/>
      <w:sz w:val="24"/>
      <w:u w:val="single"/>
    </w:rPr>
  </w:style>
  <w:style w:type="paragraph" w:customStyle="1" w:styleId="287">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288">
    <w:name w:val="1"/>
    <w:basedOn w:val="1"/>
    <w:next w:val="27"/>
    <w:qFormat/>
    <w:uiPriority w:val="0"/>
    <w:rPr>
      <w:rFonts w:ascii="宋体" w:hAnsi="Courier New" w:cs="金山简魏碑"/>
      <w:szCs w:val="21"/>
    </w:rPr>
  </w:style>
  <w:style w:type="paragraph" w:customStyle="1" w:styleId="289">
    <w:name w:val="xl83"/>
    <w:basedOn w:val="1"/>
    <w:qFormat/>
    <w:uiPriority w:val="0"/>
    <w:pPr>
      <w:widowControl/>
      <w:pBdr>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90">
    <w:name w:val="标书---正文 Char Char"/>
    <w:qFormat/>
    <w:uiPriority w:val="0"/>
    <w:pPr>
      <w:spacing w:line="276" w:lineRule="auto"/>
      <w:ind w:firstLine="200" w:firstLineChars="200"/>
    </w:pPr>
    <w:rPr>
      <w:rFonts w:ascii="宋体" w:hAnsi="Times New Roman" w:eastAsia="宋体" w:cs="Times New Roman"/>
      <w:kern w:val="2"/>
      <w:sz w:val="21"/>
      <w:szCs w:val="21"/>
      <w:lang w:val="en-US" w:eastAsia="zh-CN" w:bidi="ar-SA"/>
    </w:rPr>
  </w:style>
  <w:style w:type="paragraph" w:customStyle="1" w:styleId="291">
    <w:name w:val="CM1"/>
    <w:basedOn w:val="173"/>
    <w:next w:val="173"/>
    <w:qFormat/>
    <w:uiPriority w:val="0"/>
    <w:rPr>
      <w:rFonts w:ascii="Engravers MT" w:hAnsi="Engravers MT" w:eastAsia="宋体"/>
      <w:sz w:val="24"/>
      <w:szCs w:val="24"/>
    </w:rPr>
  </w:style>
  <w:style w:type="paragraph" w:customStyle="1" w:styleId="292">
    <w:name w:val="xl34"/>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93">
    <w:name w:val="方案正文"/>
    <w:basedOn w:val="1"/>
    <w:qFormat/>
    <w:uiPriority w:val="0"/>
    <w:pPr>
      <w:spacing w:line="360" w:lineRule="auto"/>
    </w:pPr>
    <w:rPr>
      <w:sz w:val="24"/>
    </w:rPr>
  </w:style>
  <w:style w:type="paragraph" w:customStyle="1" w:styleId="294">
    <w:name w:val="封面标题"/>
    <w:basedOn w:val="1"/>
    <w:qFormat/>
    <w:uiPriority w:val="0"/>
    <w:pPr>
      <w:spacing w:line="360" w:lineRule="auto"/>
      <w:jc w:val="center"/>
    </w:pPr>
    <w:rPr>
      <w:rFonts w:eastAsia="黑体"/>
      <w:b/>
      <w:bCs/>
      <w:sz w:val="52"/>
      <w:szCs w:val="48"/>
    </w:rPr>
  </w:style>
  <w:style w:type="paragraph" w:customStyle="1" w:styleId="295">
    <w:name w:val="CM2"/>
    <w:basedOn w:val="173"/>
    <w:next w:val="173"/>
    <w:qFormat/>
    <w:uiPriority w:val="0"/>
    <w:rPr>
      <w:rFonts w:ascii="Engravers MT" w:hAnsi="Engravers MT" w:eastAsia="宋体"/>
      <w:sz w:val="24"/>
      <w:szCs w:val="24"/>
    </w:rPr>
  </w:style>
  <w:style w:type="paragraph" w:customStyle="1" w:styleId="296">
    <w:name w:val="Char Char Char"/>
    <w:basedOn w:val="1"/>
    <w:qFormat/>
    <w:uiPriority w:val="0"/>
    <w:pPr>
      <w:widowControl/>
      <w:jc w:val="left"/>
    </w:pPr>
    <w:rPr>
      <w:rFonts w:ascii="Tahoma" w:hAnsi="Tahoma" w:cs="宋体"/>
      <w:kern w:val="0"/>
      <w:sz w:val="24"/>
      <w:szCs w:val="20"/>
    </w:rPr>
  </w:style>
  <w:style w:type="paragraph" w:customStyle="1" w:styleId="297">
    <w:name w:val="CM7"/>
    <w:basedOn w:val="173"/>
    <w:next w:val="173"/>
    <w:qFormat/>
    <w:uiPriority w:val="0"/>
    <w:pPr>
      <w:spacing w:line="331" w:lineRule="atLeast"/>
    </w:pPr>
    <w:rPr>
      <w:rFonts w:ascii="Engravers MT" w:hAnsi="Engravers MT" w:eastAsia="宋体"/>
      <w:sz w:val="24"/>
      <w:szCs w:val="24"/>
    </w:rPr>
  </w:style>
  <w:style w:type="paragraph" w:customStyle="1" w:styleId="298">
    <w:name w:val="xl38"/>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99">
    <w:name w:val="表身（中）"/>
    <w:basedOn w:val="1"/>
    <w:qFormat/>
    <w:uiPriority w:val="0"/>
    <w:pPr>
      <w:widowControl/>
      <w:adjustRightInd w:val="0"/>
      <w:snapToGrid w:val="0"/>
      <w:spacing w:line="300" w:lineRule="auto"/>
      <w:jc w:val="center"/>
      <w:textAlignment w:val="center"/>
    </w:pPr>
    <w:rPr>
      <w:kern w:val="0"/>
      <w:sz w:val="18"/>
      <w:szCs w:val="20"/>
    </w:rPr>
  </w:style>
  <w:style w:type="paragraph" w:customStyle="1" w:styleId="300">
    <w:name w:val="Char Char1 Char Char Char Char Char Char Char Char"/>
    <w:basedOn w:val="1"/>
    <w:qFormat/>
    <w:uiPriority w:val="0"/>
    <w:pPr>
      <w:widowControl/>
      <w:tabs>
        <w:tab w:val="left" w:pos="1785"/>
      </w:tabs>
      <w:spacing w:after="160" w:line="240" w:lineRule="exact"/>
      <w:jc w:val="left"/>
    </w:pPr>
    <w:rPr>
      <w:rFonts w:ascii="Verdana" w:hAnsi="Verdana"/>
      <w:kern w:val="0"/>
      <w:sz w:val="20"/>
      <w:szCs w:val="20"/>
      <w:lang w:eastAsia="en-US"/>
    </w:rPr>
  </w:style>
  <w:style w:type="paragraph" w:customStyle="1" w:styleId="301">
    <w:name w:val="xiao b"/>
    <w:basedOn w:val="1"/>
    <w:qFormat/>
    <w:uiPriority w:val="0"/>
    <w:pPr>
      <w:jc w:val="center"/>
    </w:pPr>
    <w:rPr>
      <w:rFonts w:eastAsia="黑体"/>
      <w:sz w:val="24"/>
      <w:szCs w:val="20"/>
    </w:rPr>
  </w:style>
  <w:style w:type="paragraph" w:customStyle="1" w:styleId="302">
    <w:name w:val="Char Char Char1 Char Char Char Char Char Char Char"/>
    <w:basedOn w:val="1"/>
    <w:unhideWhenUsed/>
    <w:qFormat/>
    <w:uiPriority w:val="99"/>
  </w:style>
  <w:style w:type="paragraph" w:customStyle="1" w:styleId="303">
    <w:name w:val="目录页码"/>
    <w:basedOn w:val="1"/>
    <w:qFormat/>
    <w:uiPriority w:val="0"/>
    <w:pPr>
      <w:tabs>
        <w:tab w:val="right" w:pos="7952"/>
      </w:tabs>
      <w:spacing w:line="360" w:lineRule="auto"/>
      <w:ind w:right="360"/>
    </w:pPr>
    <w:rPr>
      <w:sz w:val="24"/>
    </w:rPr>
  </w:style>
  <w:style w:type="paragraph" w:customStyle="1" w:styleId="304">
    <w:name w:val="列出段落11"/>
    <w:basedOn w:val="1"/>
    <w:qFormat/>
    <w:uiPriority w:val="34"/>
    <w:pPr>
      <w:ind w:firstLine="420" w:firstLineChars="200"/>
    </w:pPr>
    <w:rPr>
      <w:rFonts w:ascii="Calibri" w:hAnsi="Calibri"/>
      <w:szCs w:val="22"/>
    </w:rPr>
  </w:style>
  <w:style w:type="paragraph" w:customStyle="1" w:styleId="305">
    <w:name w:val="CM11"/>
    <w:basedOn w:val="173"/>
    <w:next w:val="173"/>
    <w:uiPriority w:val="0"/>
    <w:pPr>
      <w:spacing w:after="413"/>
    </w:pPr>
    <w:rPr>
      <w:rFonts w:ascii="Engravers MT" w:hAnsi="Engravers MT" w:eastAsia="宋体"/>
      <w:sz w:val="24"/>
      <w:szCs w:val="24"/>
    </w:rPr>
  </w:style>
  <w:style w:type="paragraph" w:customStyle="1" w:styleId="306">
    <w:name w:val="文档正文"/>
    <w:basedOn w:val="1"/>
    <w:uiPriority w:val="0"/>
    <w:pPr>
      <w:adjustRightInd w:val="0"/>
      <w:spacing w:line="480" w:lineRule="atLeast"/>
      <w:ind w:firstLine="567"/>
      <w:textAlignment w:val="baseline"/>
    </w:pPr>
    <w:rPr>
      <w:rFonts w:ascii="长城仿宋"/>
      <w:kern w:val="0"/>
      <w:sz w:val="24"/>
      <w:szCs w:val="20"/>
    </w:rPr>
  </w:style>
  <w:style w:type="paragraph" w:customStyle="1" w:styleId="307">
    <w:name w:val="CM5"/>
    <w:basedOn w:val="173"/>
    <w:next w:val="173"/>
    <w:uiPriority w:val="0"/>
    <w:pPr>
      <w:spacing w:line="271" w:lineRule="atLeast"/>
    </w:pPr>
    <w:rPr>
      <w:rFonts w:ascii="Engravers MT" w:hAnsi="Engravers MT" w:eastAsia="宋体"/>
      <w:sz w:val="24"/>
      <w:szCs w:val="24"/>
    </w:rPr>
  </w:style>
  <w:style w:type="paragraph" w:customStyle="1" w:styleId="308">
    <w:name w:val="xl31"/>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309">
    <w:name w:val="xl96"/>
    <w:basedOn w:val="1"/>
    <w:uiPriority w:val="0"/>
    <w:pPr>
      <w:widowControl/>
      <w:pBdr>
        <w:top w:val="dotted" w:color="auto" w:sz="4" w:space="0"/>
        <w:left w:val="single" w:color="auto" w:sz="4" w:space="0"/>
        <w:bottom w:val="dotted" w:color="auto" w:sz="4" w:space="0"/>
      </w:pBdr>
      <w:spacing w:before="100" w:beforeAutospacing="1" w:after="100" w:afterAutospacing="1"/>
      <w:jc w:val="left"/>
    </w:pPr>
    <w:rPr>
      <w:rFonts w:ascii="宋体" w:hAnsi="宋体" w:cs="宋体"/>
      <w:kern w:val="0"/>
      <w:sz w:val="20"/>
      <w:szCs w:val="20"/>
    </w:rPr>
  </w:style>
  <w:style w:type="paragraph" w:customStyle="1" w:styleId="310">
    <w:name w:val="aaa"/>
    <w:basedOn w:val="1"/>
    <w:uiPriority w:val="0"/>
    <w:pPr>
      <w:adjustRightInd w:val="0"/>
      <w:spacing w:line="0" w:lineRule="atLeast"/>
      <w:textAlignment w:val="baseline"/>
      <w:outlineLvl w:val="0"/>
    </w:pPr>
    <w:rPr>
      <w:rFonts w:ascii="Arial" w:hAnsi="Arial" w:eastAsia="汉鼎繁粗宋" w:cs="Arial"/>
      <w:b/>
      <w:kern w:val="0"/>
      <w:sz w:val="28"/>
      <w:szCs w:val="20"/>
      <w:u w:val="single"/>
    </w:rPr>
  </w:style>
  <w:style w:type="paragraph" w:customStyle="1" w:styleId="311">
    <w:name w:val="样式 标题 4Titre4H4PIM 4h4blbbITT t4PA Micro SectionTE Head..."/>
    <w:basedOn w:val="5"/>
    <w:uiPriority w:val="0"/>
    <w:pPr>
      <w:adjustRightInd w:val="0"/>
      <w:snapToGrid w:val="0"/>
      <w:spacing w:before="156" w:beforeLines="50" w:after="0" w:line="240" w:lineRule="auto"/>
      <w:ind w:left="6379"/>
    </w:pPr>
    <w:rPr>
      <w:rFonts w:ascii="Arial" w:hAnsi="Arial"/>
      <w:bCs w:val="0"/>
      <w:szCs w:val="20"/>
    </w:rPr>
  </w:style>
  <w:style w:type="paragraph" w:customStyle="1" w:styleId="312">
    <w:name w:val="样式5"/>
    <w:basedOn w:val="9"/>
    <w:next w:val="9"/>
    <w:uiPriority w:val="0"/>
    <w:pPr>
      <w:keepNext w:val="0"/>
      <w:keepLines w:val="0"/>
      <w:spacing w:before="0" w:after="0" w:line="360" w:lineRule="auto"/>
      <w:ind w:firstLine="420"/>
      <w:outlineLvl w:val="9"/>
    </w:pPr>
    <w:rPr>
      <w:rFonts w:ascii="宋体" w:hAnsi="宋体"/>
      <w:szCs w:val="21"/>
    </w:rPr>
  </w:style>
  <w:style w:type="paragraph" w:customStyle="1" w:styleId="313">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314">
    <w:name w:val="p0"/>
    <w:basedOn w:val="1"/>
    <w:uiPriority w:val="0"/>
    <w:pPr>
      <w:widowControl/>
    </w:pPr>
    <w:rPr>
      <w:rFonts w:ascii="Calibri" w:hAnsi="Calibri" w:cs="宋体"/>
      <w:kern w:val="0"/>
      <w:szCs w:val="21"/>
    </w:rPr>
  </w:style>
  <w:style w:type="paragraph" w:customStyle="1" w:styleId="315">
    <w:name w:val="我的标题2"/>
    <w:basedOn w:val="98"/>
    <w:next w:val="98"/>
    <w:qFormat/>
    <w:uiPriority w:val="0"/>
    <w:pPr>
      <w:keepNext/>
      <w:pageBreakBefore/>
      <w:tabs>
        <w:tab w:val="left" w:pos="420"/>
      </w:tabs>
      <w:spacing w:beforeLines="100" w:afterLines="100"/>
      <w:ind w:left="420" w:hanging="420" w:firstLineChars="0"/>
      <w:jc w:val="left"/>
      <w:outlineLvl w:val="1"/>
    </w:pPr>
    <w:rPr>
      <w:rFonts w:ascii="方正小标宋简体" w:eastAsia="方正小标宋简体"/>
      <w:b/>
      <w:sz w:val="36"/>
    </w:rPr>
  </w:style>
  <w:style w:type="paragraph" w:customStyle="1" w:styleId="316">
    <w:name w:val="font9"/>
    <w:basedOn w:val="1"/>
    <w:uiPriority w:val="0"/>
    <w:pPr>
      <w:widowControl/>
      <w:spacing w:before="100" w:beforeAutospacing="1" w:after="100" w:afterAutospacing="1"/>
      <w:jc w:val="left"/>
    </w:pPr>
    <w:rPr>
      <w:rFonts w:ascii="宋体" w:hAnsi="宋体" w:cs="宋体"/>
      <w:b/>
      <w:bCs/>
      <w:color w:val="000000"/>
      <w:kern w:val="0"/>
      <w:sz w:val="24"/>
    </w:rPr>
  </w:style>
  <w:style w:type="paragraph" w:customStyle="1" w:styleId="317">
    <w:name w:val="CM16"/>
    <w:basedOn w:val="173"/>
    <w:next w:val="173"/>
    <w:uiPriority w:val="0"/>
    <w:pPr>
      <w:spacing w:after="205"/>
    </w:pPr>
    <w:rPr>
      <w:rFonts w:ascii="Engravers MT" w:hAnsi="Engravers MT" w:eastAsia="宋体"/>
      <w:sz w:val="24"/>
      <w:szCs w:val="24"/>
    </w:rPr>
  </w:style>
  <w:style w:type="paragraph" w:customStyle="1" w:styleId="318">
    <w:name w:val="正文1 Char Char Char Char"/>
    <w:basedOn w:val="1"/>
    <w:uiPriority w:val="0"/>
    <w:pPr>
      <w:adjustRightInd w:val="0"/>
      <w:snapToGrid w:val="0"/>
      <w:spacing w:before="120" w:after="120" w:line="360" w:lineRule="auto"/>
      <w:ind w:firstLine="524" w:firstLineChars="200"/>
    </w:pPr>
    <w:rPr>
      <w:rFonts w:ascii="Arial" w:hAnsi="Arial"/>
      <w:spacing w:val="22"/>
      <w:sz w:val="24"/>
    </w:rPr>
  </w:style>
  <w:style w:type="paragraph" w:customStyle="1" w:styleId="319">
    <w:name w:val="xl37"/>
    <w:basedOn w:val="1"/>
    <w:uiPriority w:val="0"/>
    <w:pPr>
      <w:widowControl/>
      <w:pBdr>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0">
    <w:name w:val="Blockquote"/>
    <w:basedOn w:val="1"/>
    <w:uiPriority w:val="0"/>
    <w:pPr>
      <w:autoSpaceDE w:val="0"/>
      <w:autoSpaceDN w:val="0"/>
      <w:adjustRightInd w:val="0"/>
      <w:spacing w:before="100" w:after="100"/>
      <w:ind w:left="360" w:right="360"/>
      <w:jc w:val="left"/>
    </w:pPr>
    <w:rPr>
      <w:kern w:val="0"/>
      <w:sz w:val="24"/>
      <w:szCs w:val="20"/>
    </w:rPr>
  </w:style>
  <w:style w:type="paragraph" w:customStyle="1" w:styleId="321">
    <w:name w:val="样式 样式 首行缩进:  0.74 厘米 行距: 1.5 倍行距 + 段后: 0.5 行"/>
    <w:basedOn w:val="1"/>
    <w:autoRedefine/>
    <w:qFormat/>
    <w:uiPriority w:val="0"/>
    <w:pPr>
      <w:spacing w:line="360" w:lineRule="auto"/>
      <w:ind w:firstLine="420"/>
    </w:pPr>
    <w:rPr>
      <w:rFonts w:ascii="楷体_GB2312" w:eastAsia="楷体_GB2312"/>
      <w:bCs/>
      <w:sz w:val="24"/>
      <w:szCs w:val="20"/>
    </w:rPr>
  </w:style>
  <w:style w:type="paragraph" w:customStyle="1" w:styleId="322">
    <w:name w:val="Item Step in Table"/>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323">
    <w:name w:val="xl30"/>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4">
    <w:name w:val="并列样式"/>
    <w:basedOn w:val="1"/>
    <w:uiPriority w:val="0"/>
    <w:pPr>
      <w:spacing w:before="60" w:after="60"/>
    </w:pPr>
    <w:rPr>
      <w:sz w:val="24"/>
      <w:szCs w:val="20"/>
    </w:rPr>
  </w:style>
  <w:style w:type="paragraph" w:customStyle="1" w:styleId="325">
    <w:name w:val="样式 Arial 小四 段前: 7.8 磅 首行缩进:  2 字符"/>
    <w:basedOn w:val="1"/>
    <w:uiPriority w:val="0"/>
    <w:pPr>
      <w:spacing w:before="156" w:line="360" w:lineRule="auto"/>
      <w:ind w:firstLine="200" w:firstLineChars="200"/>
    </w:pPr>
    <w:rPr>
      <w:rFonts w:ascii="Arial" w:hAnsi="Arial"/>
      <w:sz w:val="24"/>
      <w:szCs w:val="20"/>
    </w:rPr>
  </w:style>
  <w:style w:type="paragraph" w:customStyle="1" w:styleId="326">
    <w:name w:val="CM6"/>
    <w:basedOn w:val="173"/>
    <w:next w:val="173"/>
    <w:uiPriority w:val="0"/>
    <w:pPr>
      <w:spacing w:line="331" w:lineRule="atLeast"/>
    </w:pPr>
    <w:rPr>
      <w:rFonts w:ascii="Engravers MT" w:hAnsi="Engravers MT" w:eastAsia="宋体"/>
      <w:sz w:val="24"/>
      <w:szCs w:val="24"/>
    </w:rPr>
  </w:style>
  <w:style w:type="paragraph" w:customStyle="1" w:styleId="327">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8">
    <w:name w:val="样式2"/>
    <w:basedOn w:val="303"/>
    <w:uiPriority w:val="0"/>
    <w:pPr>
      <w:framePr w:wrap="around" w:vAnchor="text" w:hAnchor="margin" w:xAlign="right" w:y="1"/>
      <w:jc w:val="center"/>
    </w:pPr>
  </w:style>
  <w:style w:type="paragraph" w:customStyle="1" w:styleId="329">
    <w:name w:val="xl88"/>
    <w:basedOn w:val="1"/>
    <w:uiPriority w:val="0"/>
    <w:pPr>
      <w:widowControl/>
      <w:spacing w:before="100" w:beforeAutospacing="1" w:after="100" w:afterAutospacing="1"/>
      <w:jc w:val="center"/>
    </w:pPr>
    <w:rPr>
      <w:rFonts w:ascii="宋体" w:hAnsi="宋体" w:cs="宋体"/>
      <w:kern w:val="0"/>
      <w:sz w:val="24"/>
    </w:rPr>
  </w:style>
  <w:style w:type="paragraph" w:customStyle="1" w:styleId="330">
    <w:name w:val="封面时间"/>
    <w:basedOn w:val="1"/>
    <w:uiPriority w:val="0"/>
    <w:pPr>
      <w:spacing w:line="360" w:lineRule="auto"/>
      <w:jc w:val="center"/>
    </w:pPr>
    <w:rPr>
      <w:rFonts w:ascii="黑体" w:eastAsia="黑体"/>
      <w:b/>
      <w:bCs/>
      <w:sz w:val="30"/>
      <w:szCs w:val="26"/>
    </w:rPr>
  </w:style>
  <w:style w:type="paragraph" w:customStyle="1" w:styleId="331">
    <w:name w:val="xl39"/>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32">
    <w:name w:val="样式 Arial 行距: 1.5 倍行距"/>
    <w:basedOn w:val="1"/>
    <w:uiPriority w:val="0"/>
    <w:pPr>
      <w:spacing w:line="360" w:lineRule="auto"/>
      <w:ind w:firstLine="480" w:firstLineChars="200"/>
    </w:pPr>
    <w:rPr>
      <w:rFonts w:ascii="Arial" w:hAnsi="Arial" w:eastAsia="仿宋_GB2312"/>
      <w:sz w:val="24"/>
    </w:rPr>
  </w:style>
  <w:style w:type="paragraph" w:customStyle="1" w:styleId="333">
    <w:name w:val="xl74"/>
    <w:basedOn w:val="1"/>
    <w:uiPriority w:val="0"/>
    <w:pPr>
      <w:widowControl/>
      <w:pBdr>
        <w:top w:val="dotted" w:color="auto" w:sz="4" w:space="0"/>
        <w:left w:val="dotted" w:color="auto" w:sz="4" w:space="0"/>
        <w:bottom w:val="dotted" w:color="auto" w:sz="4" w:space="0"/>
        <w:right w:val="dotted"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334">
    <w:name w:val="特点正文"/>
    <w:basedOn w:val="1"/>
    <w:next w:val="29"/>
    <w:uiPriority w:val="0"/>
    <w:pPr>
      <w:ind w:left="1701" w:hanging="1701"/>
    </w:pPr>
    <w:rPr>
      <w:sz w:val="28"/>
    </w:rPr>
  </w:style>
  <w:style w:type="paragraph" w:customStyle="1" w:styleId="335">
    <w:name w:val="默认段落字体 Para Char Char Char Char Char Char Char Char Char Char"/>
    <w:basedOn w:val="1"/>
    <w:qFormat/>
    <w:uiPriority w:val="0"/>
    <w:rPr>
      <w:rFonts w:ascii="Tahoma" w:hAnsi="Tahoma"/>
      <w:sz w:val="24"/>
      <w:szCs w:val="20"/>
    </w:rPr>
  </w:style>
  <w:style w:type="paragraph" w:customStyle="1" w:styleId="336">
    <w:name w:val="text"/>
    <w:basedOn w:val="1"/>
    <w:uiPriority w:val="0"/>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337">
    <w:name w:val="Char Char Char Char Char"/>
    <w:basedOn w:val="1"/>
    <w:uiPriority w:val="0"/>
    <w:pPr>
      <w:spacing w:line="360" w:lineRule="auto"/>
      <w:ind w:firstLine="200" w:firstLineChars="200"/>
    </w:pPr>
    <w:rPr>
      <w:rFonts w:ascii="Tahoma" w:hAnsi="Tahoma" w:eastAsia="仿宋_GB2312" w:cs="Tahoma"/>
      <w:sz w:val="24"/>
    </w:rPr>
  </w:style>
  <w:style w:type="paragraph" w:customStyle="1" w:styleId="338">
    <w:name w:val="百姓X"/>
    <w:basedOn w:val="1"/>
    <w:qFormat/>
    <w:uiPriority w:val="0"/>
    <w:pPr>
      <w:spacing w:before="120" w:after="120" w:line="360" w:lineRule="auto"/>
      <w:ind w:firstLine="540"/>
    </w:pPr>
    <w:rPr>
      <w:rFonts w:ascii="Arial Narrow" w:hAnsi="Arial Narrow"/>
      <w:sz w:val="24"/>
    </w:rPr>
  </w:style>
  <w:style w:type="paragraph" w:customStyle="1" w:styleId="339">
    <w:name w:val="页角公司名称"/>
    <w:basedOn w:val="1"/>
    <w:qFormat/>
    <w:uiPriority w:val="0"/>
    <w:pPr>
      <w:tabs>
        <w:tab w:val="right" w:pos="7952"/>
      </w:tabs>
      <w:spacing w:line="360" w:lineRule="auto"/>
      <w:ind w:right="360"/>
    </w:pPr>
    <w:rPr>
      <w:sz w:val="24"/>
    </w:rPr>
  </w:style>
  <w:style w:type="paragraph" w:customStyle="1" w:styleId="340">
    <w:name w:val="宏图高科"/>
    <w:basedOn w:val="1"/>
    <w:qFormat/>
    <w:uiPriority w:val="0"/>
    <w:pPr>
      <w:spacing w:line="360" w:lineRule="auto"/>
      <w:ind w:firstLine="480"/>
    </w:pPr>
    <w:rPr>
      <w:rFonts w:eastAsia="楷体_GB2312"/>
      <w:sz w:val="24"/>
      <w:szCs w:val="20"/>
    </w:rPr>
  </w:style>
  <w:style w:type="paragraph" w:customStyle="1" w:styleId="341">
    <w:name w:val="font17"/>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42">
    <w:name w:val="CM13"/>
    <w:basedOn w:val="173"/>
    <w:next w:val="173"/>
    <w:qFormat/>
    <w:uiPriority w:val="0"/>
    <w:pPr>
      <w:spacing w:after="130"/>
    </w:pPr>
    <w:rPr>
      <w:rFonts w:ascii="Engravers MT" w:hAnsi="Engravers MT" w:eastAsia="宋体"/>
      <w:sz w:val="24"/>
      <w:szCs w:val="24"/>
    </w:rPr>
  </w:style>
  <w:style w:type="paragraph" w:customStyle="1" w:styleId="343">
    <w:name w:val="项目符号A"/>
    <w:basedOn w:val="1"/>
    <w:qFormat/>
    <w:uiPriority w:val="0"/>
    <w:pPr>
      <w:spacing w:before="50" w:after="120" w:afterLines="50"/>
      <w:ind w:firstLine="523" w:firstLineChars="218"/>
      <w:jc w:val="left"/>
    </w:pPr>
    <w:rPr>
      <w:rFonts w:ascii="Arial" w:hAnsi="Arial"/>
      <w:kern w:val="0"/>
      <w:sz w:val="24"/>
      <w:szCs w:val="20"/>
    </w:rPr>
  </w:style>
  <w:style w:type="paragraph" w:customStyle="1" w:styleId="344">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45">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6">
    <w:name w:val="Char Char Char Char"/>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347">
    <w:name w:val="目录 0"/>
    <w:basedOn w:val="1"/>
    <w:next w:val="1"/>
    <w:qFormat/>
    <w:uiPriority w:val="0"/>
    <w:pPr>
      <w:pBdr>
        <w:bottom w:val="single" w:color="auto" w:sz="12" w:space="1"/>
      </w:pBdr>
      <w:spacing w:after="100" w:afterLines="100" w:line="360" w:lineRule="auto"/>
      <w:jc w:val="center"/>
    </w:pPr>
    <w:rPr>
      <w:rFonts w:eastAsia="黑体"/>
      <w:b/>
      <w:bCs/>
      <w:sz w:val="44"/>
    </w:rPr>
  </w:style>
  <w:style w:type="paragraph" w:customStyle="1" w:styleId="348">
    <w:name w:val="Char3"/>
    <w:basedOn w:val="1"/>
    <w:qFormat/>
    <w:uiPriority w:val="0"/>
    <w:rPr>
      <w:rFonts w:ascii="仿宋_GB2312" w:eastAsia="仿宋_GB2312"/>
      <w:b/>
      <w:sz w:val="32"/>
      <w:szCs w:val="32"/>
    </w:rPr>
  </w:style>
  <w:style w:type="paragraph" w:customStyle="1" w:styleId="349">
    <w:name w:val="xl2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4"/>
    </w:rPr>
  </w:style>
  <w:style w:type="paragraph" w:customStyle="1" w:styleId="350">
    <w:name w:val="xl98"/>
    <w:basedOn w:val="1"/>
    <w:qFormat/>
    <w:uiPriority w:val="0"/>
    <w:pPr>
      <w:widowControl/>
      <w:pBdr>
        <w:top w:val="dotted" w:color="auto" w:sz="4" w:space="0"/>
        <w:bottom w:val="dotted"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51">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52">
    <w:name w:val="È±Ê¡ÎÄ±¾"/>
    <w:basedOn w:val="1"/>
    <w:qFormat/>
    <w:uiPriority w:val="0"/>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35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54">
    <w:name w:val="CM12"/>
    <w:basedOn w:val="173"/>
    <w:next w:val="173"/>
    <w:qFormat/>
    <w:uiPriority w:val="0"/>
    <w:pPr>
      <w:spacing w:after="345"/>
    </w:pPr>
    <w:rPr>
      <w:rFonts w:ascii="Engravers MT" w:hAnsi="Engravers MT" w:eastAsia="宋体"/>
      <w:sz w:val="24"/>
      <w:szCs w:val="24"/>
    </w:rPr>
  </w:style>
  <w:style w:type="paragraph" w:customStyle="1" w:styleId="355">
    <w:name w:val="font12"/>
    <w:basedOn w:val="1"/>
    <w:qFormat/>
    <w:uiPriority w:val="0"/>
    <w:pPr>
      <w:widowControl/>
      <w:spacing w:before="100" w:beforeAutospacing="1" w:after="100" w:afterAutospacing="1"/>
      <w:jc w:val="left"/>
    </w:pPr>
    <w:rPr>
      <w:kern w:val="0"/>
      <w:sz w:val="24"/>
    </w:rPr>
  </w:style>
  <w:style w:type="paragraph" w:customStyle="1" w:styleId="356">
    <w:name w:val="xl89"/>
    <w:basedOn w:val="1"/>
    <w:qFormat/>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color w:val="FF0000"/>
      <w:kern w:val="0"/>
      <w:sz w:val="20"/>
      <w:szCs w:val="20"/>
    </w:rPr>
  </w:style>
  <w:style w:type="paragraph" w:customStyle="1" w:styleId="357">
    <w:name w:val="xl69"/>
    <w:basedOn w:val="1"/>
    <w:qFormat/>
    <w:uiPriority w:val="0"/>
    <w:pPr>
      <w:widowControl/>
      <w:pBdr>
        <w:top w:val="dotted" w:color="auto" w:sz="4" w:space="0"/>
        <w:left w:val="dotted"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58">
    <w:name w:val="Char11"/>
    <w:basedOn w:val="1"/>
    <w:qFormat/>
    <w:uiPriority w:val="0"/>
    <w:pPr>
      <w:jc w:val="left"/>
    </w:pPr>
    <w:rPr>
      <w:rFonts w:ascii="仿宋_GB2312" w:eastAsia="仿宋_GB2312"/>
      <w:b/>
      <w:sz w:val="32"/>
      <w:szCs w:val="32"/>
    </w:rPr>
  </w:style>
  <w:style w:type="paragraph" w:customStyle="1" w:styleId="359">
    <w:name w:val="1 Char Char Char Char"/>
    <w:basedOn w:val="1"/>
    <w:qFormat/>
    <w:uiPriority w:val="0"/>
    <w:rPr>
      <w:rFonts w:ascii="Tahoma" w:hAnsi="Tahoma"/>
      <w:sz w:val="24"/>
      <w:szCs w:val="20"/>
    </w:rPr>
  </w:style>
  <w:style w:type="paragraph" w:customStyle="1" w:styleId="360">
    <w:name w:val="b-b4"/>
    <w:basedOn w:val="5"/>
    <w:next w:val="1"/>
    <w:qFormat/>
    <w:uiPriority w:val="0"/>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361">
    <w:name w:val="xl77"/>
    <w:basedOn w:val="1"/>
    <w:qFormat/>
    <w:uiPriority w:val="0"/>
    <w:pPr>
      <w:widowControl/>
      <w:pBdr>
        <w:top w:val="single" w:color="auto" w:sz="4" w:space="0"/>
        <w:left w:val="single" w:color="auto" w:sz="4" w:space="0"/>
        <w:right w:val="dotted"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362">
    <w:name w:val="xl32"/>
    <w:basedOn w:val="1"/>
    <w:qFormat/>
    <w:uiPriority w:val="0"/>
    <w:pPr>
      <w:widowControl/>
      <w:pBdr>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363">
    <w:name w:val="font13"/>
    <w:basedOn w:val="1"/>
    <w:qFormat/>
    <w:uiPriority w:val="0"/>
    <w:pPr>
      <w:widowControl/>
      <w:spacing w:before="100" w:beforeAutospacing="1" w:after="100" w:afterAutospacing="1"/>
      <w:jc w:val="left"/>
    </w:pPr>
    <w:rPr>
      <w:rFonts w:ascii="Arial" w:hAnsi="Arial" w:cs="Arial"/>
      <w:color w:val="000000"/>
      <w:kern w:val="0"/>
      <w:sz w:val="24"/>
    </w:rPr>
  </w:style>
  <w:style w:type="character" w:customStyle="1" w:styleId="364">
    <w:name w:val="页脚 字符"/>
    <w:qFormat/>
    <w:uiPriority w:val="0"/>
  </w:style>
  <w:style w:type="character" w:customStyle="1" w:styleId="365">
    <w:name w:val="正文首行缩进 2 字符"/>
    <w:link w:val="45"/>
    <w:qFormat/>
    <w:uiPriority w:val="0"/>
    <w:rPr>
      <w:rFonts w:ascii="宋体" w:hAnsi="Times New Roman" w:eastAsia="宋体" w:cs="Times New Roman"/>
      <w:kern w:val="2"/>
      <w:sz w:val="21"/>
      <w:szCs w:val="24"/>
    </w:rPr>
  </w:style>
  <w:style w:type="character" w:customStyle="1" w:styleId="366">
    <w:name w:val="标题 3 字符"/>
    <w:qFormat/>
    <w:uiPriority w:val="0"/>
    <w:rPr>
      <w:b/>
      <w:sz w:val="32"/>
    </w:rPr>
  </w:style>
  <w:style w:type="character" w:customStyle="1" w:styleId="367">
    <w:name w:val="标题 4 字符"/>
    <w:qFormat/>
    <w:uiPriority w:val="0"/>
    <w:rPr>
      <w:rFonts w:ascii="Arial" w:hAnsi="Arial" w:eastAsia="黑体"/>
      <w:b/>
      <w:sz w:val="28"/>
    </w:rPr>
  </w:style>
  <w:style w:type="character" w:customStyle="1" w:styleId="368">
    <w:name w:val="font01"/>
    <w:qFormat/>
    <w:uiPriority w:val="0"/>
    <w:rPr>
      <w:rFonts w:hint="eastAsia" w:ascii="宋体" w:hAnsi="宋体" w:eastAsia="宋体" w:cs="宋体"/>
      <w:color w:val="000000"/>
      <w:sz w:val="22"/>
      <w:szCs w:val="22"/>
      <w:u w:val="none"/>
    </w:rPr>
  </w:style>
  <w:style w:type="paragraph" w:customStyle="1" w:styleId="369">
    <w:name w:val="_正文段落"/>
    <w:basedOn w:val="1"/>
    <w:qFormat/>
    <w:uiPriority w:val="0"/>
    <w:pPr>
      <w:spacing w:beforeLines="50" w:afterLines="50"/>
      <w:ind w:firstLine="200" w:firstLineChars="200"/>
    </w:pPr>
    <w:rPr>
      <w:rFonts w:ascii="Calibri" w:hAnsi="Calibri"/>
      <w:lang w:val="zh-CN"/>
    </w:rPr>
  </w:style>
  <w:style w:type="character" w:customStyle="1" w:styleId="370">
    <w:name w:val="font21"/>
    <w:qFormat/>
    <w:uiPriority w:val="0"/>
    <w:rPr>
      <w:rFonts w:hint="eastAsia" w:ascii="仿宋" w:hAnsi="仿宋" w:eastAsia="仿宋" w:cs="仿宋"/>
      <w:color w:val="000000"/>
      <w:sz w:val="21"/>
      <w:szCs w:val="21"/>
      <w:u w:val="none"/>
    </w:rPr>
  </w:style>
  <w:style w:type="character" w:customStyle="1" w:styleId="371">
    <w:name w:val="页眉 字符"/>
    <w:qFormat/>
    <w:uiPriority w:val="0"/>
    <w:rPr>
      <w:rFonts w:ascii="Calibri" w:hAnsi="Calibri"/>
      <w:kern w:val="2"/>
      <w:sz w:val="18"/>
      <w:szCs w:val="18"/>
    </w:rPr>
  </w:style>
  <w:style w:type="character" w:customStyle="1" w:styleId="372">
    <w:name w:val="未处理的提及1"/>
    <w:semiHidden/>
    <w:unhideWhenUsed/>
    <w:qFormat/>
    <w:uiPriority w:val="99"/>
    <w:rPr>
      <w:color w:val="605E5C"/>
      <w:shd w:val="clear" w:color="auto" w:fill="E1DFDD"/>
    </w:rPr>
  </w:style>
  <w:style w:type="character" w:customStyle="1" w:styleId="373">
    <w:name w:val="批注文字 字符"/>
    <w:basedOn w:val="48"/>
    <w:semiHidden/>
    <w:qFormat/>
    <w:uiPriority w:val="99"/>
  </w:style>
  <w:style w:type="paragraph" w:styleId="374">
    <w:name w:val="List Paragraph"/>
    <w:basedOn w:val="1"/>
    <w:qFormat/>
    <w:uiPriority w:val="34"/>
    <w:pPr>
      <w:ind w:firstLine="420" w:firstLineChars="200"/>
    </w:pPr>
  </w:style>
  <w:style w:type="character" w:customStyle="1" w:styleId="375">
    <w:name w:val="正文首行缩进 字符"/>
    <w:basedOn w:val="89"/>
    <w:link w:val="44"/>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4157A-9896-4C0E-A8F5-7336B0717C47}">
  <ds:schemaRefs/>
</ds:datastoreItem>
</file>

<file path=docProps/app.xml><?xml version="1.0" encoding="utf-8"?>
<Properties xmlns="http://schemas.openxmlformats.org/officeDocument/2006/extended-properties" xmlns:vt="http://schemas.openxmlformats.org/officeDocument/2006/docPropsVTypes">
  <Template>Normal</Template>
  <Pages>20</Pages>
  <Words>4356</Words>
  <Characters>4675</Characters>
  <Lines>55</Lines>
  <Paragraphs>15</Paragraphs>
  <TotalTime>1</TotalTime>
  <ScaleCrop>false</ScaleCrop>
  <LinksUpToDate>false</LinksUpToDate>
  <CharactersWithSpaces>4730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2024-04-23T00:37:00Z</dcterms:created>
  <dc:creator>xbany</dc:creator>
  <cp:lastModifiedBy>兰亭语</cp:lastModifiedBy>
  <dcterms:modified xsi:type="dcterms:W3CDTF">2025-03-03T02:59:36Z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2052-12.1.0.20305</vt:lpwstr>
  </property>
  <property fmtid="{D5CDD505-2E9C-101B-9397-08002B2CF9AE}" pid="12" name="ICV">
    <vt:lpwstr>D31239E60CE745708CBD819D96E3989B_12</vt:lpwstr>
  </property>
  <property fmtid="{D5CDD505-2E9C-101B-9397-08002B2CF9AE}" pid="13" name="KSOTemplateDocerSaveRecord">
    <vt:lpwstr>eyJoZGlkIjoiZDJkMzVmOTJkNmI1OWE4MzllZDdmMzQ4YWVhMGIzNzUiLCJ1c2VySWQiOiI0MjM4MDUyNjcifQ==</vt:lpwstr>
  </property>
</Properties>
</file>