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NJKQ-NJKQ-2024CG085</w:t>
            </w:r>
          </w:p>
          <w:p w14:paraId="3D8FBAF2">
            <w:pPr>
              <w:autoSpaceDE w:val="0"/>
              <w:autoSpaceDN w:val="0"/>
              <w:adjustRightInd w:val="0"/>
              <w:ind w:firstLine="2640" w:firstLineChars="600"/>
              <w:rPr>
                <w:rFonts w:ascii="黑体" w:eastAsia="黑体"/>
                <w:color w:val="000000"/>
                <w:sz w:val="44"/>
                <w:szCs w:val="44"/>
                <w:lang w:val="zh-CN"/>
              </w:rPr>
            </w:pPr>
            <w:r>
              <w:rPr>
                <w:rFonts w:hint="eastAsia" w:ascii="黑体" w:eastAsia="黑体"/>
                <w:color w:val="000000"/>
                <w:sz w:val="44"/>
                <w:szCs w:val="44"/>
                <w:lang w:val="zh-CN"/>
              </w:rPr>
              <w:t>项目名称：教学用牙科模型</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二O二四年十月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南京市口腔医院就教学用牙科模型项目进行竞争性比选采购，有关事宜公告如下：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1.项目编号：NJKQ-NJKQ-2024CG085</w:t>
      </w:r>
    </w:p>
    <w:p w14:paraId="2E61BD8B">
      <w:pPr>
        <w:rPr>
          <w:color w:val="000000"/>
          <w:szCs w:val="21"/>
        </w:rPr>
      </w:pPr>
      <w:r>
        <w:rPr>
          <w:rFonts w:hint="eastAsia"/>
          <w:color w:val="000000"/>
          <w:szCs w:val="21"/>
        </w:rPr>
        <w:t>2.项目名称：教学用牙科模型</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教学用牙科模型</w:t>
            </w:r>
          </w:p>
        </w:tc>
        <w:tc>
          <w:tcPr>
            <w:tcW w:w="987"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r>
              <w:rPr>
                <w:rFonts w:hint="eastAsia" w:ascii="微软雅黑" w:hAnsi="微软雅黑" w:eastAsia="微软雅黑"/>
                <w:color w:val="000000"/>
                <w:szCs w:val="21"/>
              </w:rPr>
              <w:t>批</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4.282</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否</w:t>
            </w: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2024-10-</w:t>
      </w:r>
      <w:r>
        <w:rPr>
          <w:b/>
          <w:color w:val="333333"/>
          <w:szCs w:val="21"/>
          <w:lang w:bidi="ar"/>
        </w:rPr>
        <w:t>29</w:t>
      </w:r>
      <w:r>
        <w:rPr>
          <w:rFonts w:hint="eastAsia"/>
          <w:b/>
          <w:color w:val="333333"/>
          <w:szCs w:val="21"/>
          <w:lang w:bidi="ar"/>
        </w:rPr>
        <w:t xml:space="preserve"> 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51524247">
      <w:pPr>
        <w:rPr>
          <w:color w:val="000000"/>
          <w:szCs w:val="21"/>
        </w:rPr>
      </w:pPr>
      <w:r>
        <w:rPr>
          <w:rFonts w:hint="eastAsia"/>
          <w:color w:val="000000"/>
          <w:szCs w:val="21"/>
        </w:rPr>
        <w:t>四、提交响应文件:</w:t>
      </w:r>
    </w:p>
    <w:p w14:paraId="5BC5850B">
      <w:pPr>
        <w:rPr>
          <w:color w:val="000000"/>
          <w:szCs w:val="21"/>
        </w:rPr>
      </w:pPr>
      <w:r>
        <w:rPr>
          <w:rFonts w:hint="eastAsia"/>
          <w:color w:val="000000"/>
          <w:szCs w:val="21"/>
        </w:rPr>
        <w:t>提交响应文件开始时间：2024-10-</w:t>
      </w:r>
      <w:r>
        <w:rPr>
          <w:color w:val="000000"/>
          <w:szCs w:val="21"/>
        </w:rPr>
        <w:t>30</w:t>
      </w:r>
      <w:r>
        <w:rPr>
          <w:rFonts w:hint="eastAsia"/>
          <w:color w:val="000000"/>
          <w:szCs w:val="21"/>
        </w:rPr>
        <w:t xml:space="preserve"> 9：00     </w:t>
      </w:r>
    </w:p>
    <w:p w14:paraId="438DDC60">
      <w:pPr>
        <w:tabs>
          <w:tab w:val="left" w:pos="8445"/>
        </w:tabs>
        <w:rPr>
          <w:color w:val="000000"/>
          <w:szCs w:val="21"/>
        </w:rPr>
      </w:pPr>
      <w:r>
        <w:rPr>
          <w:rFonts w:hint="eastAsia"/>
          <w:color w:val="000000"/>
          <w:szCs w:val="21"/>
        </w:rPr>
        <w:t>提交响应文件截止时间：2024-10-</w:t>
      </w:r>
      <w:r>
        <w:rPr>
          <w:color w:val="000000"/>
          <w:szCs w:val="21"/>
        </w:rPr>
        <w:t>30</w:t>
      </w:r>
      <w:r>
        <w:rPr>
          <w:rFonts w:hint="eastAsia"/>
          <w:color w:val="000000"/>
          <w:szCs w:val="21"/>
        </w:rPr>
        <w:t xml:space="preserve"> 9：</w:t>
      </w:r>
      <w:r>
        <w:rPr>
          <w:color w:val="000000"/>
          <w:szCs w:val="21"/>
        </w:rPr>
        <w:t>2</w:t>
      </w:r>
      <w:r>
        <w:rPr>
          <w:rFonts w:hint="eastAsia"/>
          <w:color w:val="000000"/>
          <w:szCs w:val="21"/>
        </w:rPr>
        <w:t>5</w:t>
      </w:r>
      <w:r>
        <w:rPr>
          <w:rFonts w:hint="eastAsia"/>
          <w:color w:val="000000"/>
          <w:szCs w:val="21"/>
        </w:rPr>
        <w:tab/>
      </w:r>
    </w:p>
    <w:p w14:paraId="344C1F80">
      <w:pPr>
        <w:rPr>
          <w:color w:val="000000"/>
          <w:szCs w:val="21"/>
        </w:rPr>
      </w:pPr>
      <w:r>
        <w:rPr>
          <w:rFonts w:hint="eastAsia"/>
          <w:color w:val="000000"/>
          <w:szCs w:val="21"/>
        </w:rPr>
        <w:t>提交响应文件地点：南京市口腔医院2号楼9楼902办公室</w:t>
      </w:r>
    </w:p>
    <w:p w14:paraId="6761360F">
      <w:pPr>
        <w:rPr>
          <w:color w:val="000000"/>
          <w:szCs w:val="21"/>
        </w:rPr>
      </w:pPr>
    </w:p>
    <w:p w14:paraId="1763BF02">
      <w:pPr>
        <w:rPr>
          <w:color w:val="000000"/>
          <w:szCs w:val="21"/>
        </w:rPr>
      </w:pPr>
      <w:r>
        <w:rPr>
          <w:rFonts w:hint="eastAsia"/>
          <w:color w:val="000000"/>
          <w:szCs w:val="21"/>
        </w:rPr>
        <w:t>五、采购时间和地点</w:t>
      </w:r>
    </w:p>
    <w:p w14:paraId="68A3763B">
      <w:pPr>
        <w:rPr>
          <w:color w:val="000000"/>
          <w:szCs w:val="21"/>
        </w:rPr>
      </w:pPr>
      <w:r>
        <w:rPr>
          <w:rFonts w:hint="eastAsia"/>
          <w:color w:val="000000"/>
          <w:szCs w:val="21"/>
        </w:rPr>
        <w:t>时间：2024-10-</w:t>
      </w:r>
      <w:r>
        <w:rPr>
          <w:color w:val="000000"/>
          <w:szCs w:val="21"/>
        </w:rPr>
        <w:t>30</w:t>
      </w:r>
      <w:r>
        <w:rPr>
          <w:rFonts w:hint="eastAsia"/>
          <w:color w:val="000000"/>
          <w:szCs w:val="21"/>
        </w:rPr>
        <w:t xml:space="preserve"> 9：30</w:t>
      </w:r>
    </w:p>
    <w:p w14:paraId="61FBB2B6">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03606189">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2A55B9D2">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35C6793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1A2426B8">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77EE131E">
            <w:pPr>
              <w:jc w:val="center"/>
              <w:rPr>
                <w:color w:val="000000"/>
                <w:sz w:val="21"/>
                <w:szCs w:val="21"/>
              </w:rPr>
            </w:pPr>
            <w:r>
              <w:rPr>
                <w:rFonts w:hint="eastAsia"/>
                <w:color w:val="000000"/>
                <w:sz w:val="21"/>
                <w:szCs w:val="21"/>
              </w:rPr>
              <w:t>分值</w:t>
            </w:r>
          </w:p>
        </w:tc>
      </w:tr>
      <w:tr w14:paraId="15255086">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38A6D28">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08A6DB4">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299F4186">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DA16ED2">
            <w:pPr>
              <w:jc w:val="center"/>
              <w:rPr>
                <w:color w:val="000000"/>
              </w:rPr>
            </w:pPr>
            <w:r>
              <w:rPr>
                <w:rFonts w:hint="eastAsia"/>
                <w:color w:val="000000"/>
              </w:rPr>
              <w:t>30</w:t>
            </w:r>
          </w:p>
        </w:tc>
      </w:tr>
      <w:tr w14:paraId="66033D13">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538EDD2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2AC7DF8A">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50D782F4">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76C7B1F7">
            <w:pPr>
              <w:rPr>
                <w:color w:val="000000"/>
              </w:rPr>
            </w:pPr>
          </w:p>
        </w:tc>
      </w:tr>
      <w:tr w14:paraId="0AB5D2CD">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54AF4EB">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47A2AE3E">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47035651">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66133A70">
            <w:pPr>
              <w:jc w:val="center"/>
              <w:rPr>
                <w:color w:val="000000"/>
              </w:rPr>
            </w:pPr>
            <w:r>
              <w:rPr>
                <w:rFonts w:hint="eastAsia"/>
                <w:color w:val="000000"/>
              </w:rPr>
              <w:t>24</w:t>
            </w:r>
          </w:p>
        </w:tc>
      </w:tr>
      <w:tr w14:paraId="62913A13">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C64BC77">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3F9F11B3">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5476CC3A">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6C85C2DB">
            <w:pPr>
              <w:jc w:val="center"/>
              <w:rPr>
                <w:color w:val="000000"/>
              </w:rPr>
            </w:pPr>
            <w:r>
              <w:rPr>
                <w:rFonts w:hint="eastAsia"/>
                <w:color w:val="000000"/>
              </w:rPr>
              <w:t>10</w:t>
            </w:r>
          </w:p>
        </w:tc>
      </w:tr>
      <w:tr w14:paraId="77F449C2">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6DE81B">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2B6E41A8">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3FD98899">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175A22C3">
            <w:pPr>
              <w:jc w:val="center"/>
              <w:rPr>
                <w:color w:val="000000"/>
              </w:rPr>
            </w:pPr>
            <w:r>
              <w:rPr>
                <w:rFonts w:hint="eastAsia"/>
                <w:color w:val="000000"/>
              </w:rPr>
              <w:t>2</w:t>
            </w:r>
          </w:p>
        </w:tc>
      </w:tr>
      <w:tr w14:paraId="1AD8F995">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1BE9D25">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89F9671">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5D5B4C95">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1295E0AD">
            <w:pPr>
              <w:jc w:val="center"/>
              <w:rPr>
                <w:color w:val="000000"/>
              </w:rPr>
            </w:pPr>
            <w:r>
              <w:rPr>
                <w:rFonts w:hint="eastAsia"/>
                <w:color w:val="000000"/>
              </w:rPr>
              <w:t>2</w:t>
            </w:r>
          </w:p>
        </w:tc>
      </w:tr>
      <w:tr w14:paraId="6BF4B043">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0EB8D77">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379EDAE2">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43FE2F8">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01F34041">
            <w:pPr>
              <w:jc w:val="center"/>
              <w:rPr>
                <w:color w:val="000000"/>
              </w:rPr>
            </w:pPr>
            <w:r>
              <w:rPr>
                <w:rFonts w:hint="eastAsia"/>
                <w:color w:val="000000"/>
              </w:rPr>
              <w:t>2</w:t>
            </w:r>
          </w:p>
        </w:tc>
      </w:tr>
      <w:tr w14:paraId="0DB21994">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51AF274">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15D41D24">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056EAF1F">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0240DEDB">
            <w:pPr>
              <w:jc w:val="center"/>
              <w:rPr>
                <w:color w:val="000000"/>
              </w:rPr>
            </w:pPr>
            <w:r>
              <w:rPr>
                <w:rFonts w:hint="eastAsia"/>
                <w:color w:val="000000"/>
              </w:rPr>
              <w:t>3</w:t>
            </w:r>
          </w:p>
        </w:tc>
      </w:tr>
      <w:tr w14:paraId="7B77B162">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048C081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B1EB26C">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33AF93D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1C70780">
            <w:pPr>
              <w:jc w:val="center"/>
              <w:rPr>
                <w:color w:val="000000"/>
              </w:rPr>
            </w:pPr>
            <w:r>
              <w:rPr>
                <w:rFonts w:hint="eastAsia"/>
                <w:color w:val="000000"/>
              </w:rPr>
              <w:t>9</w:t>
            </w:r>
          </w:p>
        </w:tc>
      </w:tr>
      <w:tr w14:paraId="22E61DFA">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39DCEE6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BB35569">
            <w:pPr>
              <w:rPr>
                <w:color w:val="000000"/>
              </w:rPr>
            </w:pPr>
          </w:p>
        </w:tc>
        <w:tc>
          <w:tcPr>
            <w:tcW w:w="7140" w:type="dxa"/>
            <w:tcBorders>
              <w:top w:val="nil"/>
              <w:left w:val="nil"/>
              <w:bottom w:val="nil"/>
              <w:right w:val="single" w:color="auto" w:sz="4" w:space="0"/>
            </w:tcBorders>
            <w:shd w:val="clear" w:color="auto" w:fill="auto"/>
            <w:vAlign w:val="center"/>
          </w:tcPr>
          <w:p w14:paraId="59E0957A">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17D35EBC">
            <w:pPr>
              <w:rPr>
                <w:color w:val="000000"/>
              </w:rPr>
            </w:pPr>
          </w:p>
        </w:tc>
      </w:tr>
      <w:tr w14:paraId="2427203E">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118C4D4">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43DE04">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6CA939F5">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33216B88">
            <w:pPr>
              <w:jc w:val="center"/>
              <w:rPr>
                <w:color w:val="000000"/>
              </w:rPr>
            </w:pPr>
            <w:r>
              <w:rPr>
                <w:rFonts w:hint="eastAsia"/>
                <w:color w:val="000000"/>
              </w:rPr>
              <w:t>9</w:t>
            </w:r>
          </w:p>
        </w:tc>
      </w:tr>
      <w:tr w14:paraId="029C6DD9">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0C0CAA3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CEAC297">
            <w:pPr>
              <w:rPr>
                <w:color w:val="000000"/>
              </w:rPr>
            </w:pPr>
          </w:p>
        </w:tc>
        <w:tc>
          <w:tcPr>
            <w:tcW w:w="7140" w:type="dxa"/>
            <w:tcBorders>
              <w:top w:val="nil"/>
              <w:left w:val="nil"/>
              <w:bottom w:val="nil"/>
              <w:right w:val="single" w:color="auto" w:sz="4" w:space="0"/>
            </w:tcBorders>
            <w:shd w:val="clear" w:color="auto" w:fill="auto"/>
            <w:vAlign w:val="center"/>
          </w:tcPr>
          <w:p w14:paraId="3538070E">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417362A7">
            <w:pPr>
              <w:rPr>
                <w:color w:val="000000"/>
              </w:rPr>
            </w:pPr>
          </w:p>
        </w:tc>
      </w:tr>
      <w:tr w14:paraId="6B7BA899">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462ED4C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DA4CF6E">
            <w:pPr>
              <w:rPr>
                <w:color w:val="000000"/>
              </w:rPr>
            </w:pPr>
          </w:p>
        </w:tc>
        <w:tc>
          <w:tcPr>
            <w:tcW w:w="7140" w:type="dxa"/>
            <w:tcBorders>
              <w:top w:val="nil"/>
              <w:left w:val="nil"/>
              <w:bottom w:val="nil"/>
              <w:right w:val="single" w:color="auto" w:sz="4" w:space="0"/>
            </w:tcBorders>
            <w:shd w:val="clear" w:color="auto" w:fill="auto"/>
            <w:vAlign w:val="center"/>
          </w:tcPr>
          <w:p w14:paraId="06B654E1">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1BE2EBC5">
            <w:pPr>
              <w:rPr>
                <w:color w:val="000000"/>
              </w:rPr>
            </w:pPr>
          </w:p>
        </w:tc>
      </w:tr>
      <w:tr w14:paraId="4BF05603">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01FFF31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31D766C">
            <w:pPr>
              <w:rPr>
                <w:color w:val="000000"/>
              </w:rPr>
            </w:pPr>
          </w:p>
        </w:tc>
        <w:tc>
          <w:tcPr>
            <w:tcW w:w="7140" w:type="dxa"/>
            <w:tcBorders>
              <w:top w:val="nil"/>
              <w:left w:val="nil"/>
              <w:bottom w:val="nil"/>
              <w:right w:val="single" w:color="auto" w:sz="4" w:space="0"/>
            </w:tcBorders>
            <w:shd w:val="clear" w:color="auto" w:fill="auto"/>
            <w:vAlign w:val="center"/>
          </w:tcPr>
          <w:p w14:paraId="2C54E880">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50684A1F">
            <w:pPr>
              <w:rPr>
                <w:color w:val="000000"/>
              </w:rPr>
            </w:pPr>
          </w:p>
        </w:tc>
      </w:tr>
      <w:tr w14:paraId="70C243FE">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5E208742">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0F1C479">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760B131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1E88851">
            <w:pPr>
              <w:jc w:val="center"/>
              <w:rPr>
                <w:color w:val="000000"/>
              </w:rPr>
            </w:pPr>
            <w:r>
              <w:rPr>
                <w:rFonts w:hint="eastAsia"/>
                <w:color w:val="000000"/>
              </w:rPr>
              <w:t>9</w:t>
            </w:r>
          </w:p>
        </w:tc>
      </w:tr>
      <w:tr w14:paraId="112651E9">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67B76CC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2D59BF7">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57CCFBA4">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DDEA329">
            <w:pPr>
              <w:rPr>
                <w:color w:val="000000"/>
              </w:rPr>
            </w:pPr>
          </w:p>
        </w:tc>
      </w:tr>
      <w:tr w14:paraId="66375E67">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210E6C">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3D32F03E">
            <w:pPr>
              <w:jc w:val="center"/>
              <w:rPr>
                <w:color w:val="000000"/>
              </w:rPr>
            </w:pPr>
            <w:r>
              <w:rPr>
                <w:rFonts w:hint="eastAsia"/>
                <w:color w:val="000000"/>
              </w:rPr>
              <w:t>100</w:t>
            </w:r>
          </w:p>
        </w:tc>
      </w:tr>
    </w:tbl>
    <w:p w14:paraId="478A2DE9">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1B095FF3">
      <w:pPr>
        <w:pStyle w:val="232"/>
        <w:numPr>
          <w:ilvl w:val="0"/>
          <w:numId w:val="1"/>
        </w:numPr>
        <w:spacing w:line="240" w:lineRule="atLeast"/>
        <w:ind w:firstLineChars="0"/>
        <w:rPr>
          <w:szCs w:val="21"/>
        </w:rPr>
      </w:pPr>
      <w:r>
        <w:rPr>
          <w:rFonts w:hint="eastAsia"/>
          <w:szCs w:val="21"/>
        </w:rPr>
        <w:t>教学用模型清单及功能要求</w:t>
      </w:r>
    </w:p>
    <w:p w14:paraId="051F0716">
      <w:pPr>
        <w:pStyle w:val="232"/>
        <w:spacing w:line="240" w:lineRule="atLeast"/>
        <w:ind w:left="480" w:firstLine="0" w:firstLineChars="0"/>
        <w:rPr>
          <w:szCs w:val="21"/>
        </w:rPr>
      </w:pPr>
    </w:p>
    <w:tbl>
      <w:tblPr>
        <w:tblStyle w:val="55"/>
        <w:tblW w:w="9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2280"/>
        <w:gridCol w:w="780"/>
        <w:gridCol w:w="1020"/>
        <w:gridCol w:w="5040"/>
      </w:tblGrid>
      <w:tr w14:paraId="5A25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14F0DB9B">
            <w:pPr>
              <w:snapToGrid w:val="0"/>
              <w:spacing w:line="360" w:lineRule="auto"/>
              <w:jc w:val="center"/>
              <w:rPr>
                <w:b/>
              </w:rPr>
            </w:pPr>
            <w:r>
              <w:rPr>
                <w:rFonts w:hint="eastAsia"/>
                <w:b/>
              </w:rPr>
              <w:t>序号</w:t>
            </w:r>
          </w:p>
        </w:tc>
        <w:tc>
          <w:tcPr>
            <w:tcW w:w="2280" w:type="dxa"/>
          </w:tcPr>
          <w:p w14:paraId="77259894">
            <w:pPr>
              <w:snapToGrid w:val="0"/>
              <w:spacing w:line="360" w:lineRule="auto"/>
              <w:jc w:val="center"/>
              <w:rPr>
                <w:b/>
                <w:kern w:val="2"/>
                <w:sz w:val="28"/>
              </w:rPr>
            </w:pPr>
            <w:r>
              <w:rPr>
                <w:rFonts w:hint="eastAsia"/>
                <w:b/>
              </w:rPr>
              <w:t>名称</w:t>
            </w:r>
          </w:p>
        </w:tc>
        <w:tc>
          <w:tcPr>
            <w:tcW w:w="780" w:type="dxa"/>
          </w:tcPr>
          <w:p w14:paraId="785B6CB5">
            <w:pPr>
              <w:snapToGrid w:val="0"/>
              <w:spacing w:line="360" w:lineRule="auto"/>
              <w:jc w:val="center"/>
              <w:rPr>
                <w:b/>
              </w:rPr>
            </w:pPr>
            <w:r>
              <w:rPr>
                <w:rFonts w:hint="eastAsia"/>
                <w:b/>
              </w:rPr>
              <w:t>单位</w:t>
            </w:r>
          </w:p>
        </w:tc>
        <w:tc>
          <w:tcPr>
            <w:tcW w:w="1020" w:type="dxa"/>
          </w:tcPr>
          <w:p w14:paraId="66666133">
            <w:pPr>
              <w:snapToGrid w:val="0"/>
              <w:spacing w:line="360" w:lineRule="auto"/>
              <w:jc w:val="center"/>
              <w:rPr>
                <w:b/>
              </w:rPr>
            </w:pPr>
            <w:r>
              <w:rPr>
                <w:rFonts w:hint="eastAsia"/>
                <w:b/>
              </w:rPr>
              <w:t>数量</w:t>
            </w:r>
          </w:p>
        </w:tc>
        <w:tc>
          <w:tcPr>
            <w:tcW w:w="5040" w:type="dxa"/>
          </w:tcPr>
          <w:p w14:paraId="00ABCEB4">
            <w:pPr>
              <w:snapToGrid w:val="0"/>
              <w:spacing w:line="360" w:lineRule="auto"/>
              <w:jc w:val="center"/>
              <w:rPr>
                <w:b/>
              </w:rPr>
            </w:pPr>
            <w:r>
              <w:rPr>
                <w:rFonts w:hint="eastAsia"/>
                <w:b/>
              </w:rPr>
              <w:t>功能要求</w:t>
            </w:r>
          </w:p>
        </w:tc>
      </w:tr>
      <w:tr w14:paraId="3FC5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6A17C778">
            <w:pPr>
              <w:snapToGrid w:val="0"/>
              <w:spacing w:line="360" w:lineRule="auto"/>
              <w:ind w:firstLine="240" w:firstLineChars="100"/>
              <w:jc w:val="both"/>
            </w:pPr>
            <w:r>
              <w:rPr>
                <w:rFonts w:hint="eastAsia"/>
              </w:rPr>
              <w:t>1</w:t>
            </w:r>
          </w:p>
        </w:tc>
        <w:tc>
          <w:tcPr>
            <w:tcW w:w="2280" w:type="dxa"/>
          </w:tcPr>
          <w:p w14:paraId="2D4C3437">
            <w:pPr>
              <w:snapToGrid w:val="0"/>
              <w:spacing w:line="360" w:lineRule="auto"/>
              <w:jc w:val="center"/>
              <w:rPr>
                <w:kern w:val="2"/>
                <w:sz w:val="28"/>
              </w:rPr>
            </w:pPr>
            <w:r>
              <w:rPr>
                <w:rFonts w:hint="eastAsia"/>
                <w:color w:val="000000"/>
                <w:sz w:val="21"/>
                <w:szCs w:val="21"/>
              </w:rPr>
              <w:t>重度牙周炎模型</w:t>
            </w:r>
          </w:p>
        </w:tc>
        <w:tc>
          <w:tcPr>
            <w:tcW w:w="780" w:type="dxa"/>
          </w:tcPr>
          <w:p w14:paraId="5F7BF1DA">
            <w:pPr>
              <w:snapToGrid w:val="0"/>
              <w:spacing w:line="360" w:lineRule="auto"/>
              <w:jc w:val="center"/>
            </w:pPr>
            <w:r>
              <w:rPr>
                <w:rFonts w:hint="eastAsia"/>
              </w:rPr>
              <w:t>个</w:t>
            </w:r>
          </w:p>
        </w:tc>
        <w:tc>
          <w:tcPr>
            <w:tcW w:w="1020" w:type="dxa"/>
          </w:tcPr>
          <w:p w14:paraId="30FA2A2A">
            <w:pPr>
              <w:snapToGrid w:val="0"/>
              <w:spacing w:line="360" w:lineRule="auto"/>
              <w:jc w:val="center"/>
            </w:pPr>
            <w:r>
              <w:rPr>
                <w:rFonts w:hint="eastAsia"/>
                <w:color w:val="000000"/>
                <w:sz w:val="21"/>
                <w:szCs w:val="21"/>
              </w:rPr>
              <w:t>110</w:t>
            </w:r>
          </w:p>
        </w:tc>
        <w:tc>
          <w:tcPr>
            <w:tcW w:w="5040" w:type="dxa"/>
          </w:tcPr>
          <w:p w14:paraId="08304B4D">
            <w:pPr>
              <w:snapToGrid w:val="0"/>
              <w:spacing w:line="360" w:lineRule="auto"/>
            </w:pPr>
            <w:r>
              <w:rPr>
                <w:rFonts w:hint="eastAsia" w:hAnsi="Times New Roman" w:cs="Times New Roman"/>
              </w:rPr>
              <w:t>求牙龈形态好，韧度高，可完成重度牙周病变练习，牙周基础治疗练习，牙周翻瓣术，引导性牙周组织再生术（GTR）等操作。支持在指定教学仿真头模内使用。</w:t>
            </w:r>
          </w:p>
        </w:tc>
      </w:tr>
      <w:tr w14:paraId="1EFE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188E7F12">
            <w:pPr>
              <w:snapToGrid w:val="0"/>
              <w:spacing w:line="360" w:lineRule="auto"/>
              <w:jc w:val="center"/>
            </w:pPr>
            <w:r>
              <w:rPr>
                <w:rFonts w:hint="eastAsia"/>
              </w:rPr>
              <w:t xml:space="preserve"> </w:t>
            </w:r>
          </w:p>
          <w:p w14:paraId="2DAD8BDD">
            <w:pPr>
              <w:snapToGrid w:val="0"/>
              <w:spacing w:line="360" w:lineRule="auto"/>
              <w:jc w:val="center"/>
            </w:pPr>
            <w:r>
              <w:rPr>
                <w:rFonts w:hint="eastAsia"/>
              </w:rPr>
              <w:t>2</w:t>
            </w:r>
          </w:p>
        </w:tc>
        <w:tc>
          <w:tcPr>
            <w:tcW w:w="2280" w:type="dxa"/>
          </w:tcPr>
          <w:p w14:paraId="3B29D01C">
            <w:pPr>
              <w:snapToGrid w:val="0"/>
              <w:spacing w:line="360" w:lineRule="auto"/>
              <w:jc w:val="center"/>
              <w:rPr>
                <w:color w:val="000000"/>
                <w:sz w:val="21"/>
                <w:szCs w:val="21"/>
              </w:rPr>
            </w:pPr>
          </w:p>
          <w:p w14:paraId="7DACCCDB">
            <w:pPr>
              <w:snapToGrid w:val="0"/>
              <w:spacing w:line="360" w:lineRule="auto"/>
              <w:jc w:val="center"/>
              <w:rPr>
                <w:kern w:val="2"/>
                <w:sz w:val="28"/>
              </w:rPr>
            </w:pPr>
            <w:r>
              <w:rPr>
                <w:rFonts w:hint="eastAsia"/>
                <w:color w:val="000000"/>
                <w:sz w:val="21"/>
                <w:szCs w:val="21"/>
              </w:rPr>
              <w:t>种植模型</w:t>
            </w:r>
          </w:p>
        </w:tc>
        <w:tc>
          <w:tcPr>
            <w:tcW w:w="780" w:type="dxa"/>
          </w:tcPr>
          <w:p w14:paraId="693BF075">
            <w:pPr>
              <w:snapToGrid w:val="0"/>
              <w:spacing w:line="360" w:lineRule="auto"/>
              <w:jc w:val="center"/>
            </w:pPr>
          </w:p>
          <w:p w14:paraId="3B849EEE">
            <w:pPr>
              <w:snapToGrid w:val="0"/>
              <w:spacing w:line="360" w:lineRule="auto"/>
              <w:jc w:val="center"/>
            </w:pPr>
            <w:r>
              <w:rPr>
                <w:rFonts w:hint="eastAsia"/>
              </w:rPr>
              <w:t>个</w:t>
            </w:r>
          </w:p>
        </w:tc>
        <w:tc>
          <w:tcPr>
            <w:tcW w:w="1020" w:type="dxa"/>
          </w:tcPr>
          <w:p w14:paraId="7B6DA51E">
            <w:pPr>
              <w:snapToGrid w:val="0"/>
              <w:spacing w:line="360" w:lineRule="auto"/>
              <w:jc w:val="center"/>
              <w:rPr>
                <w:color w:val="000000"/>
                <w:sz w:val="21"/>
                <w:szCs w:val="21"/>
              </w:rPr>
            </w:pPr>
          </w:p>
          <w:p w14:paraId="36D3E99A">
            <w:pPr>
              <w:snapToGrid w:val="0"/>
              <w:spacing w:line="360" w:lineRule="auto"/>
              <w:ind w:firstLine="210" w:firstLineChars="100"/>
            </w:pPr>
            <w:r>
              <w:rPr>
                <w:rFonts w:hint="eastAsia"/>
                <w:color w:val="000000"/>
                <w:sz w:val="21"/>
                <w:szCs w:val="21"/>
              </w:rPr>
              <w:t>60</w:t>
            </w:r>
          </w:p>
        </w:tc>
        <w:tc>
          <w:tcPr>
            <w:tcW w:w="5040" w:type="dxa"/>
          </w:tcPr>
          <w:p w14:paraId="7AB57961">
            <w:pPr>
              <w:snapToGrid w:val="0"/>
              <w:spacing w:line="360" w:lineRule="auto"/>
            </w:pPr>
            <w:r>
              <w:rPr>
                <w:rFonts w:hint="eastAsia" w:hAnsi="Times New Roman" w:cs="Times New Roman"/>
              </w:rPr>
              <w:t>要求模型的种植区域可替换，使用方便，仿真牙龈要抗撕拉，韧性好。支持在指定教学仿真头模内使用。</w:t>
            </w:r>
          </w:p>
        </w:tc>
      </w:tr>
      <w:tr w14:paraId="1AEE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257BF8D5">
            <w:pPr>
              <w:snapToGrid w:val="0"/>
              <w:spacing w:line="360" w:lineRule="auto"/>
              <w:jc w:val="center"/>
            </w:pPr>
          </w:p>
          <w:p w14:paraId="2005CCA9">
            <w:pPr>
              <w:snapToGrid w:val="0"/>
              <w:spacing w:line="360" w:lineRule="auto"/>
              <w:jc w:val="center"/>
            </w:pPr>
            <w:r>
              <w:rPr>
                <w:rFonts w:hint="eastAsia"/>
              </w:rPr>
              <w:t>3</w:t>
            </w:r>
          </w:p>
        </w:tc>
        <w:tc>
          <w:tcPr>
            <w:tcW w:w="2280" w:type="dxa"/>
          </w:tcPr>
          <w:p w14:paraId="40C02C02">
            <w:pPr>
              <w:snapToGrid w:val="0"/>
              <w:spacing w:line="360" w:lineRule="auto"/>
              <w:ind w:firstLine="240" w:firstLineChars="100"/>
              <w:rPr>
                <w:kern w:val="2"/>
                <w:sz w:val="28"/>
              </w:rPr>
            </w:pPr>
            <w:r>
              <w:rPr>
                <w:rFonts w:hint="eastAsia"/>
                <w:color w:val="000000"/>
              </w:rPr>
              <w:t>3D打印26牙</w:t>
            </w:r>
          </w:p>
        </w:tc>
        <w:tc>
          <w:tcPr>
            <w:tcW w:w="780" w:type="dxa"/>
          </w:tcPr>
          <w:p w14:paraId="6B4584DE">
            <w:pPr>
              <w:snapToGrid w:val="0"/>
              <w:spacing w:line="360" w:lineRule="auto"/>
              <w:ind w:firstLine="240" w:firstLineChars="100"/>
            </w:pPr>
            <w:r>
              <w:rPr>
                <w:rFonts w:hint="eastAsia"/>
              </w:rPr>
              <w:t>个</w:t>
            </w:r>
          </w:p>
        </w:tc>
        <w:tc>
          <w:tcPr>
            <w:tcW w:w="1020" w:type="dxa"/>
          </w:tcPr>
          <w:p w14:paraId="5D5140A7">
            <w:pPr>
              <w:snapToGrid w:val="0"/>
              <w:spacing w:line="360" w:lineRule="auto"/>
              <w:ind w:firstLine="240" w:firstLineChars="100"/>
            </w:pPr>
            <w:r>
              <w:rPr>
                <w:rFonts w:hint="eastAsia"/>
                <w:color w:val="000000"/>
              </w:rPr>
              <w:t>10</w:t>
            </w:r>
          </w:p>
        </w:tc>
        <w:tc>
          <w:tcPr>
            <w:tcW w:w="5040" w:type="dxa"/>
          </w:tcPr>
          <w:p w14:paraId="112A32DE">
            <w:pPr>
              <w:snapToGrid w:val="0"/>
              <w:spacing w:line="360" w:lineRule="auto"/>
            </w:pPr>
            <w:r>
              <w:rPr>
                <w:rFonts w:hint="eastAsia" w:hAnsi="Times New Roman" w:cs="Times New Roman"/>
              </w:rPr>
              <w:t>外型相似，仿真度高，牙齿髓腔可见。</w:t>
            </w:r>
          </w:p>
        </w:tc>
      </w:tr>
    </w:tbl>
    <w:p w14:paraId="73F16379">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40D95A1B">
      <w:pPr>
        <w:tabs>
          <w:tab w:val="left" w:pos="5760"/>
        </w:tabs>
        <w:spacing w:line="360" w:lineRule="auto"/>
        <w:rPr>
          <w:szCs w:val="21"/>
        </w:rPr>
      </w:pPr>
      <w:r>
        <w:rPr>
          <w:szCs w:val="21"/>
        </w:rPr>
        <w:t>1、交货时间：自接到</w:t>
      </w:r>
      <w:r>
        <w:rPr>
          <w:rFonts w:hint="eastAsia"/>
          <w:szCs w:val="21"/>
        </w:rPr>
        <w:t>采购人</w:t>
      </w:r>
      <w:r>
        <w:rPr>
          <w:szCs w:val="21"/>
        </w:rPr>
        <w:t>通知后7日内完成供货。整机出厂日期</w:t>
      </w:r>
      <w:r>
        <w:rPr>
          <w:rFonts w:hint="eastAsia"/>
          <w:szCs w:val="21"/>
        </w:rPr>
        <w:t>为最新</w:t>
      </w:r>
      <w:r>
        <w:rPr>
          <w:szCs w:val="21"/>
        </w:rPr>
        <w:t>。货物必须原装原厂，未使用过的全新设备。</w:t>
      </w:r>
    </w:p>
    <w:p w14:paraId="6D62988B">
      <w:pPr>
        <w:tabs>
          <w:tab w:val="left" w:pos="5760"/>
        </w:tabs>
        <w:spacing w:line="360" w:lineRule="auto"/>
        <w:rPr>
          <w:szCs w:val="21"/>
        </w:rPr>
      </w:pPr>
      <w:r>
        <w:rPr>
          <w:szCs w:val="21"/>
        </w:rPr>
        <w:t>2、付款方式：</w:t>
      </w:r>
      <w:r>
        <w:rPr>
          <w:rFonts w:hint="eastAsia"/>
          <w:szCs w:val="21"/>
        </w:rPr>
        <w:t>合同签署后，供应商全部货物安装完成并验收合格，完成入库手续后（如需要），采购人支付合同总额的90%。壹年期满（壹年期为全部货物安装完成且验收合格之日起12个月）无质量问题后，一次付清10%余款（无息）。货物有质量问题时，采购人暂扣尾款直至供应商修复好货物或产品缺陷，且供应商须赔偿采购人的经济损失；货物有质量问题，一次性给采购人造成的经济损失达到本合同总价的2.5%以上时或累计经济损失超过合同总价的5%时，采购人有权不予支付尾款，供应商同时须承担修复好货物的责任，如尾款不能弥补给采购人造成的经济损失，供应商还应继续赔偿采购人的全部经济损失。</w:t>
      </w:r>
    </w:p>
    <w:p w14:paraId="7A830B6C">
      <w:pPr>
        <w:tabs>
          <w:tab w:val="left" w:pos="5760"/>
        </w:tabs>
        <w:spacing w:line="360" w:lineRule="auto"/>
        <w:rPr>
          <w:szCs w:val="21"/>
        </w:rPr>
      </w:pPr>
      <w:r>
        <w:rPr>
          <w:szCs w:val="21"/>
        </w:rPr>
        <w:t>3、质保期：设备验收合格后整机原厂质保不少于1年</w:t>
      </w:r>
      <w:r>
        <w:rPr>
          <w:rFonts w:hint="eastAsia"/>
          <w:szCs w:val="21"/>
        </w:rPr>
        <w:t>，</w:t>
      </w:r>
      <w:r>
        <w:rPr>
          <w:szCs w:val="21"/>
        </w:rPr>
        <w:t>质保期外提供终身维修服务，软件终身免费使用及升级。</w:t>
      </w:r>
    </w:p>
    <w:p w14:paraId="105A230D">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6CFF6417">
      <w:pPr>
        <w:tabs>
          <w:tab w:val="left" w:pos="5760"/>
        </w:tabs>
        <w:spacing w:line="360" w:lineRule="auto"/>
        <w:rPr>
          <w:szCs w:val="21"/>
        </w:rPr>
      </w:pPr>
      <w:r>
        <w:rPr>
          <w:szCs w:val="21"/>
        </w:rPr>
        <w:t>5、维修保证：</w:t>
      </w:r>
    </w:p>
    <w:p w14:paraId="1CAFB34E">
      <w:pPr>
        <w:tabs>
          <w:tab w:val="left" w:pos="5760"/>
        </w:tabs>
        <w:spacing w:line="360" w:lineRule="auto"/>
        <w:rPr>
          <w:szCs w:val="21"/>
        </w:rPr>
      </w:pPr>
      <w:r>
        <w:rPr>
          <w:rFonts w:hint="eastAsia"/>
          <w:szCs w:val="21"/>
        </w:rPr>
        <w:t>（</w:t>
      </w:r>
      <w:r>
        <w:rPr>
          <w:szCs w:val="21"/>
        </w:rPr>
        <w:t>1）维修响应时间：投标人12小时内作出响应，</w:t>
      </w:r>
      <w:r>
        <w:rPr>
          <w:rFonts w:hint="eastAsia"/>
          <w:szCs w:val="21"/>
        </w:rPr>
        <w:t>2</w:t>
      </w:r>
      <w:r>
        <w:rPr>
          <w:szCs w:val="21"/>
        </w:rPr>
        <w:t>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E6F03">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C7577FE">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41B2F42A">
      <w:pPr>
        <w:tabs>
          <w:tab w:val="left" w:pos="5760"/>
        </w:tabs>
        <w:spacing w:line="360" w:lineRule="auto"/>
        <w:rPr>
          <w:szCs w:val="21"/>
        </w:rPr>
      </w:pPr>
      <w:r>
        <w:rPr>
          <w:szCs w:val="21"/>
        </w:rPr>
        <w:t>6、验收标准：供方提供的商品必须符合我国最新颁布的与之相关的技术规范与标准，同时必须满足招标书中所列全部规格、型号、具体配置、技术条件及功能要求和供方承诺的其它指标。</w:t>
      </w:r>
    </w:p>
    <w:p w14:paraId="094DB5EB">
      <w:pPr>
        <w:tabs>
          <w:tab w:val="left" w:pos="5760"/>
        </w:tabs>
        <w:spacing w:line="360" w:lineRule="auto"/>
        <w:rPr>
          <w:szCs w:val="21"/>
        </w:rPr>
      </w:pPr>
      <w:r>
        <w:rPr>
          <w:szCs w:val="21"/>
        </w:rPr>
        <w:t>7、货物到达需方地址至验收合格期间，由供应商负责保管，若因保管不当造成的质量问题，供应商应负责修理，同时费用由供应商承担。</w:t>
      </w:r>
    </w:p>
    <w:p w14:paraId="519C027E">
      <w:pPr>
        <w:tabs>
          <w:tab w:val="left" w:pos="5760"/>
        </w:tabs>
        <w:spacing w:line="360" w:lineRule="auto"/>
        <w:rPr>
          <w:szCs w:val="21"/>
        </w:rPr>
      </w:pPr>
      <w:r>
        <w:rPr>
          <w:szCs w:val="21"/>
        </w:rPr>
        <w:t>8、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3805046">
      <w:pPr>
        <w:tabs>
          <w:tab w:val="left" w:pos="5760"/>
        </w:tabs>
        <w:spacing w:line="360" w:lineRule="auto"/>
        <w:rPr>
          <w:szCs w:val="21"/>
        </w:rPr>
      </w:pPr>
    </w:p>
    <w:p w14:paraId="190CD44C">
      <w:pPr>
        <w:tabs>
          <w:tab w:val="left" w:pos="5760"/>
        </w:tabs>
        <w:spacing w:line="360" w:lineRule="auto"/>
        <w:rPr>
          <w:szCs w:val="21"/>
        </w:rPr>
      </w:pPr>
      <w:r>
        <w:rPr>
          <w:rFonts w:hint="eastAsia"/>
          <w:szCs w:val="21"/>
        </w:rPr>
        <w:t>备注：本项目★和商务要求为实质性内容，不允许偏离，偏离视为无效投标。▲号项为重点项，不满足按负偏离处理。</w:t>
      </w:r>
    </w:p>
    <w:p w14:paraId="782C58F0">
      <w:pPr>
        <w:tabs>
          <w:tab w:val="left" w:pos="5760"/>
        </w:tabs>
        <w:spacing w:line="360" w:lineRule="auto"/>
        <w:rPr>
          <w:szCs w:val="21"/>
        </w:rPr>
      </w:pPr>
    </w:p>
    <w:p w14:paraId="59FB5CAF">
      <w:pPr>
        <w:tabs>
          <w:tab w:val="left" w:pos="5760"/>
        </w:tabs>
        <w:spacing w:line="360" w:lineRule="auto"/>
        <w:rPr>
          <w:szCs w:val="21"/>
        </w:rPr>
      </w:pPr>
    </w:p>
    <w:p w14:paraId="1B1F8496">
      <w:pPr>
        <w:tabs>
          <w:tab w:val="left" w:pos="5760"/>
        </w:tabs>
        <w:spacing w:line="360" w:lineRule="auto"/>
        <w:rPr>
          <w:szCs w:val="21"/>
        </w:rPr>
      </w:pPr>
    </w:p>
    <w:p w14:paraId="60915921">
      <w:pPr>
        <w:tabs>
          <w:tab w:val="left" w:pos="5760"/>
        </w:tabs>
        <w:spacing w:line="360" w:lineRule="auto"/>
        <w:rPr>
          <w:szCs w:val="21"/>
        </w:rPr>
      </w:pPr>
    </w:p>
    <w:p w14:paraId="431521CD">
      <w:pPr>
        <w:autoSpaceDE w:val="0"/>
        <w:autoSpaceDN w:val="0"/>
        <w:adjustRightInd w:val="0"/>
        <w:spacing w:line="240" w:lineRule="atLeast"/>
        <w:outlineLvl w:val="0"/>
        <w:rPr>
          <w:b/>
          <w:bCs/>
          <w:sz w:val="32"/>
          <w:szCs w:val="32"/>
        </w:rPr>
      </w:pPr>
    </w:p>
    <w:p w14:paraId="076902D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97DB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B42B32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F41AB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78DB81A">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268D1BB3">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E0D5C8A">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EC1508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BA0E443">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A2C1930">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038116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A20BD8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F85E5A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2E7931C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24417F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3A5920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03BF0BD">
      <w:pPr>
        <w:autoSpaceDE w:val="0"/>
        <w:autoSpaceDN w:val="0"/>
        <w:adjustRightInd w:val="0"/>
        <w:spacing w:line="240" w:lineRule="atLeast"/>
        <w:ind w:left="560"/>
        <w:jc w:val="center"/>
        <w:outlineLvl w:val="0"/>
        <w:rPr>
          <w:rFonts w:hint="eastAsia"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1" w:name="_Toc489655320"/>
      <w:r>
        <w:rPr>
          <w:rFonts w:hint="eastAsia"/>
          <w:b/>
          <w:bCs/>
          <w:sz w:val="32"/>
          <w:szCs w:val="32"/>
        </w:rPr>
        <w:t>应答</w:t>
      </w:r>
      <w:bookmarkStart w:id="2" w:name="_GoBack"/>
      <w:bookmarkEnd w:id="2"/>
      <w:r>
        <w:rPr>
          <w:rFonts w:hint="eastAsia"/>
          <w:b/>
          <w:bCs/>
          <w:sz w:val="32"/>
          <w:szCs w:val="32"/>
        </w:rPr>
        <w:t>文件主要目录</w:t>
      </w:r>
      <w:bookmarkEnd w:id="0"/>
      <w:bookmarkEnd w:id="1"/>
      <w:r>
        <w:rPr>
          <w:rFonts w:hint="eastAsia"/>
          <w:b/>
          <w:bCs/>
          <w:sz w:val="32"/>
          <w:szCs w:val="32"/>
        </w:rPr>
        <w:t>及相关证明材料格式、附件</w:t>
      </w:r>
    </w:p>
    <w:p w14:paraId="714B9A9B">
      <w:pPr>
        <w:rPr>
          <w:sz w:val="28"/>
          <w:szCs w:val="28"/>
        </w:rPr>
      </w:pPr>
    </w:p>
    <w:p w14:paraId="7C771C06">
      <w:pPr>
        <w:widowControl w:val="0"/>
        <w:numPr>
          <w:ilvl w:val="0"/>
          <w:numId w:val="2"/>
        </w:numPr>
        <w:spacing w:line="360" w:lineRule="auto"/>
        <w:jc w:val="both"/>
        <w:rPr>
          <w:sz w:val="28"/>
          <w:szCs w:val="28"/>
        </w:rPr>
      </w:pPr>
      <w:r>
        <w:rPr>
          <w:rFonts w:hint="eastAsia"/>
          <w:sz w:val="28"/>
          <w:szCs w:val="28"/>
        </w:rPr>
        <w:t>应答申请及声明</w:t>
      </w:r>
    </w:p>
    <w:p w14:paraId="007B0BCB">
      <w:pPr>
        <w:widowControl w:val="0"/>
        <w:numPr>
          <w:ilvl w:val="0"/>
          <w:numId w:val="2"/>
        </w:numPr>
        <w:spacing w:line="360" w:lineRule="auto"/>
        <w:jc w:val="both"/>
        <w:rPr>
          <w:sz w:val="28"/>
          <w:szCs w:val="28"/>
        </w:rPr>
      </w:pPr>
      <w:r>
        <w:rPr>
          <w:rFonts w:hint="eastAsia"/>
          <w:sz w:val="28"/>
          <w:szCs w:val="28"/>
        </w:rPr>
        <w:t>法定代表人授权书</w:t>
      </w:r>
    </w:p>
    <w:p w14:paraId="0B8016BC">
      <w:pPr>
        <w:widowControl w:val="0"/>
        <w:numPr>
          <w:ilvl w:val="0"/>
          <w:numId w:val="2"/>
        </w:numPr>
        <w:spacing w:line="360" w:lineRule="auto"/>
        <w:jc w:val="both"/>
        <w:rPr>
          <w:sz w:val="28"/>
          <w:szCs w:val="28"/>
        </w:rPr>
      </w:pPr>
      <w:r>
        <w:rPr>
          <w:rFonts w:hint="eastAsia"/>
          <w:sz w:val="28"/>
          <w:szCs w:val="28"/>
        </w:rPr>
        <w:t>开标一览表</w:t>
      </w:r>
    </w:p>
    <w:p w14:paraId="4BF4CF50">
      <w:pPr>
        <w:widowControl w:val="0"/>
        <w:numPr>
          <w:ilvl w:val="0"/>
          <w:numId w:val="2"/>
        </w:numPr>
        <w:spacing w:line="360" w:lineRule="auto"/>
        <w:jc w:val="both"/>
        <w:rPr>
          <w:sz w:val="28"/>
          <w:szCs w:val="28"/>
        </w:rPr>
      </w:pPr>
      <w:r>
        <w:rPr>
          <w:rFonts w:hint="eastAsia"/>
          <w:sz w:val="28"/>
          <w:szCs w:val="28"/>
        </w:rPr>
        <w:t>资格证明文件</w:t>
      </w:r>
    </w:p>
    <w:p w14:paraId="09C20B11">
      <w:pPr>
        <w:widowControl w:val="0"/>
        <w:numPr>
          <w:ilvl w:val="0"/>
          <w:numId w:val="2"/>
        </w:numPr>
        <w:spacing w:line="360" w:lineRule="auto"/>
        <w:jc w:val="both"/>
        <w:rPr>
          <w:sz w:val="28"/>
          <w:szCs w:val="28"/>
        </w:rPr>
      </w:pPr>
      <w:r>
        <w:rPr>
          <w:rFonts w:hint="eastAsia"/>
          <w:sz w:val="28"/>
          <w:szCs w:val="28"/>
        </w:rPr>
        <w:t>分项报价表</w:t>
      </w:r>
    </w:p>
    <w:p w14:paraId="742F429F">
      <w:pPr>
        <w:widowControl w:val="0"/>
        <w:numPr>
          <w:ilvl w:val="0"/>
          <w:numId w:val="2"/>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2"/>
        </w:numPr>
        <w:spacing w:line="360" w:lineRule="auto"/>
        <w:jc w:val="both"/>
        <w:rPr>
          <w:sz w:val="28"/>
          <w:szCs w:val="28"/>
        </w:rPr>
      </w:pPr>
      <w:r>
        <w:rPr>
          <w:rFonts w:hint="eastAsia"/>
          <w:sz w:val="28"/>
          <w:szCs w:val="28"/>
        </w:rPr>
        <w:t>应答项目供货一览表</w:t>
      </w:r>
    </w:p>
    <w:p w14:paraId="465AF546">
      <w:pPr>
        <w:widowControl w:val="0"/>
        <w:numPr>
          <w:ilvl w:val="0"/>
          <w:numId w:val="2"/>
        </w:numPr>
        <w:spacing w:line="360" w:lineRule="auto"/>
        <w:jc w:val="both"/>
        <w:rPr>
          <w:sz w:val="28"/>
          <w:szCs w:val="28"/>
        </w:rPr>
      </w:pPr>
      <w:r>
        <w:rPr>
          <w:rFonts w:hint="eastAsia"/>
          <w:sz w:val="28"/>
          <w:szCs w:val="28"/>
        </w:rPr>
        <w:t>技术条款偏离表</w:t>
      </w:r>
    </w:p>
    <w:p w14:paraId="2A80677B">
      <w:pPr>
        <w:widowControl w:val="0"/>
        <w:numPr>
          <w:ilvl w:val="0"/>
          <w:numId w:val="2"/>
        </w:numPr>
        <w:spacing w:line="360" w:lineRule="auto"/>
        <w:jc w:val="both"/>
        <w:rPr>
          <w:sz w:val="28"/>
          <w:szCs w:val="28"/>
        </w:rPr>
      </w:pPr>
      <w:r>
        <w:rPr>
          <w:rFonts w:hint="eastAsia"/>
          <w:sz w:val="28"/>
          <w:szCs w:val="28"/>
        </w:rPr>
        <w:t>商务条款偏离表</w:t>
      </w:r>
    </w:p>
    <w:p w14:paraId="1B0EA67D">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2"/>
        </w:numPr>
        <w:spacing w:line="360" w:lineRule="auto"/>
        <w:jc w:val="both"/>
        <w:rPr>
          <w:sz w:val="28"/>
          <w:szCs w:val="28"/>
        </w:rPr>
      </w:pPr>
      <w:r>
        <w:rPr>
          <w:sz w:val="28"/>
          <w:szCs w:val="28"/>
        </w:rPr>
        <w:t>服务与承诺</w:t>
      </w:r>
    </w:p>
    <w:p w14:paraId="0A07761D">
      <w:pPr>
        <w:widowControl w:val="0"/>
        <w:numPr>
          <w:ilvl w:val="0"/>
          <w:numId w:val="2"/>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3"/>
        </w:numPr>
        <w:spacing w:line="329" w:lineRule="auto"/>
        <w:jc w:val="both"/>
      </w:pPr>
      <w:r>
        <w:t>法人或者其他组织的营业执照等证明文件；</w:t>
      </w:r>
    </w:p>
    <w:p w14:paraId="6463DC9D">
      <w:pPr>
        <w:widowControl w:val="0"/>
        <w:numPr>
          <w:ilvl w:val="0"/>
          <w:numId w:val="3"/>
        </w:numPr>
        <w:spacing w:line="329" w:lineRule="auto"/>
        <w:jc w:val="both"/>
      </w:pPr>
      <w:r>
        <w:t>具备履行合同所必需的设备和专业技术能力的证明材料；</w:t>
      </w:r>
    </w:p>
    <w:p w14:paraId="66135125">
      <w:pPr>
        <w:widowControl w:val="0"/>
        <w:numPr>
          <w:ilvl w:val="0"/>
          <w:numId w:val="3"/>
        </w:numPr>
        <w:spacing w:line="329" w:lineRule="auto"/>
        <w:jc w:val="both"/>
      </w:pPr>
      <w:r>
        <w:t>参加政府采购活动前3年内在经营活动中没有重大违法记录的书面声明；</w:t>
      </w:r>
    </w:p>
    <w:p w14:paraId="0E1CD7AE">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76A84E21"/>
    <w:multiLevelType w:val="multilevel"/>
    <w:tmpl w:val="76A84E21"/>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600AB1"/>
    <w:rsid w:val="00604E5E"/>
    <w:rsid w:val="006156DB"/>
    <w:rsid w:val="0061774B"/>
    <w:rsid w:val="006217E6"/>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05D3F"/>
    <w:rsid w:val="00914D27"/>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0AB"/>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638B"/>
    <w:rsid w:val="00D616B5"/>
    <w:rsid w:val="00D649A9"/>
    <w:rsid w:val="00D76914"/>
    <w:rsid w:val="00D8569A"/>
    <w:rsid w:val="00D900E5"/>
    <w:rsid w:val="00D90989"/>
    <w:rsid w:val="00D93D97"/>
    <w:rsid w:val="00D9588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E6E1B"/>
    <w:rsid w:val="00FF2237"/>
    <w:rsid w:val="00FF3815"/>
    <w:rsid w:val="00FF42B1"/>
    <w:rsid w:val="00FF6AE5"/>
    <w:rsid w:val="089B6B8E"/>
    <w:rsid w:val="129077C7"/>
    <w:rsid w:val="131D74FA"/>
    <w:rsid w:val="2C3D3170"/>
    <w:rsid w:val="2F8634CA"/>
    <w:rsid w:val="391949F7"/>
    <w:rsid w:val="3F286EA6"/>
    <w:rsid w:val="4A3E4575"/>
    <w:rsid w:val="509916F3"/>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10A0B-5251-4466-9127-B4ECC59F7196}">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527</Words>
  <Characters>665</Characters>
  <Lines>47</Lines>
  <Paragraphs>13</Paragraphs>
  <TotalTime>43</TotalTime>
  <ScaleCrop>false</ScaleCrop>
  <LinksUpToDate>false</LinksUpToDate>
  <CharactersWithSpaces>691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2024-10-23T03:00:42Z</dcterms:modified>
  <dc:title>海德曼昆腾风冷灭菌器产品技术参数及亮点</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990CAEFA5594482AA81D0542EA4F68D9_13</vt:lpwstr>
  </property>
</Properties>
</file>