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E31A19">
              <w:rPr>
                <w:rFonts w:ascii="黑体" w:eastAsia="黑体"/>
                <w:color w:val="000000"/>
                <w:sz w:val="44"/>
                <w:szCs w:val="44"/>
                <w:lang w:val="zh-CN"/>
              </w:rPr>
              <w:t>NJKQ-</w:t>
            </w:r>
            <w:r w:rsidR="005B475B">
              <w:rPr>
                <w:rFonts w:ascii="黑体" w:eastAsia="黑体"/>
                <w:color w:val="000000"/>
                <w:sz w:val="44"/>
                <w:szCs w:val="44"/>
                <w:lang w:val="zh-CN"/>
              </w:rPr>
              <w:t>2024CG077</w:t>
            </w:r>
          </w:p>
          <w:p w:rsidR="00774725" w:rsidRDefault="00F80514" w:rsidP="005B475B">
            <w:pPr>
              <w:autoSpaceDE w:val="0"/>
              <w:autoSpaceDN w:val="0"/>
              <w:adjustRightInd w:val="0"/>
              <w:ind w:leftChars="950" w:left="448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672291">
              <w:rPr>
                <w:rFonts w:ascii="黑体" w:eastAsia="黑体" w:hint="eastAsia"/>
                <w:color w:val="000000"/>
                <w:sz w:val="44"/>
                <w:szCs w:val="44"/>
                <w:lang w:val="zh-CN"/>
              </w:rPr>
              <w:t>南京市口腔医院</w:t>
            </w:r>
            <w:r w:rsidR="005B475B">
              <w:rPr>
                <w:rFonts w:ascii="黑体" w:eastAsia="黑体" w:hint="eastAsia"/>
                <w:color w:val="000000"/>
                <w:sz w:val="44"/>
                <w:szCs w:val="44"/>
                <w:lang w:val="zh-CN"/>
              </w:rPr>
              <w:t>医保前置服务平台</w:t>
            </w:r>
          </w:p>
          <w:p w:rsidR="003C139F" w:rsidRDefault="003C139F" w:rsidP="00774725">
            <w:pPr>
              <w:autoSpaceDE w:val="0"/>
              <w:autoSpaceDN w:val="0"/>
              <w:adjustRightInd w:val="0"/>
              <w:ind w:leftChars="950" w:left="2280" w:firstLineChars="500" w:firstLine="2200"/>
              <w:rPr>
                <w:rFonts w:ascii="黑体" w:eastAsia="黑体"/>
                <w:color w:val="000000"/>
                <w:sz w:val="44"/>
                <w:szCs w:val="44"/>
                <w:lang w:val="zh-CN"/>
              </w:rPr>
            </w:pP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10069">
        <w:rPr>
          <w:rFonts w:ascii="黑体" w:eastAsia="黑体" w:hint="eastAsia"/>
          <w:color w:val="000000"/>
          <w:sz w:val="44"/>
          <w:szCs w:val="44"/>
          <w:lang w:val="zh-CN"/>
        </w:rPr>
        <w:t>四</w:t>
      </w:r>
      <w:r>
        <w:rPr>
          <w:rFonts w:ascii="黑体" w:eastAsia="黑体" w:hint="eastAsia"/>
          <w:color w:val="000000"/>
          <w:sz w:val="44"/>
          <w:szCs w:val="44"/>
          <w:lang w:val="zh-CN"/>
        </w:rPr>
        <w:t>年</w:t>
      </w:r>
      <w:r w:rsidR="005B475B">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B26072">
      <w:pPr>
        <w:autoSpaceDE w:val="0"/>
        <w:autoSpaceDN w:val="0"/>
        <w:adjustRightInd w:val="0"/>
        <w:rPr>
          <w:color w:val="000000"/>
          <w:szCs w:val="21"/>
        </w:rPr>
      </w:pPr>
      <w:r>
        <w:rPr>
          <w:rFonts w:hint="eastAsia"/>
          <w:color w:val="000000"/>
          <w:szCs w:val="21"/>
        </w:rPr>
        <w:t>南京市口腔医院就</w:t>
      </w:r>
      <w:r w:rsidR="005B475B">
        <w:rPr>
          <w:rFonts w:hint="eastAsia"/>
          <w:color w:val="000000"/>
          <w:szCs w:val="21"/>
        </w:rPr>
        <w:t>医保前置服务平台</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w:t>
      </w:r>
      <w:r w:rsidR="00E31A19">
        <w:rPr>
          <w:rFonts w:hint="eastAsia"/>
          <w:color w:val="000000"/>
          <w:szCs w:val="21"/>
        </w:rPr>
        <w:t>NJKQ-</w:t>
      </w:r>
      <w:r w:rsidR="005B475B">
        <w:rPr>
          <w:rFonts w:hint="eastAsia"/>
          <w:color w:val="000000"/>
          <w:szCs w:val="21"/>
        </w:rPr>
        <w:t>2024CG077</w:t>
      </w:r>
    </w:p>
    <w:p w:rsidR="0066588B" w:rsidRDefault="0066588B" w:rsidP="0066588B">
      <w:pPr>
        <w:rPr>
          <w:color w:val="000000"/>
          <w:szCs w:val="21"/>
        </w:rPr>
      </w:pPr>
      <w:r>
        <w:rPr>
          <w:rFonts w:hint="eastAsia"/>
          <w:color w:val="000000"/>
          <w:szCs w:val="21"/>
        </w:rPr>
        <w:t>2.项目名称：</w:t>
      </w:r>
      <w:r w:rsidR="00672291">
        <w:rPr>
          <w:rFonts w:hint="eastAsia"/>
          <w:color w:val="000000"/>
          <w:szCs w:val="21"/>
        </w:rPr>
        <w:t>南京市口腔医院</w:t>
      </w:r>
      <w:r w:rsidR="005B475B">
        <w:rPr>
          <w:rFonts w:hint="eastAsia"/>
          <w:color w:val="000000"/>
          <w:szCs w:val="21"/>
        </w:rPr>
        <w:t>医保前置服务平台</w:t>
      </w:r>
      <w:r w:rsidR="00B26072">
        <w:rPr>
          <w:rFonts w:hint="eastAsia"/>
          <w:color w:val="000000"/>
          <w:szCs w:val="21"/>
        </w:rPr>
        <w:t>项目</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97D73" w:rsidRDefault="00672291" w:rsidP="00F63722">
            <w:pPr>
              <w:spacing w:line="340" w:lineRule="exact"/>
              <w:jc w:val="center"/>
              <w:rPr>
                <w:rFonts w:ascii="微软雅黑" w:eastAsia="微软雅黑" w:hAnsi="微软雅黑"/>
                <w:color w:val="000000"/>
                <w:szCs w:val="21"/>
              </w:rPr>
            </w:pPr>
            <w:r>
              <w:rPr>
                <w:rFonts w:hint="eastAsia"/>
                <w:color w:val="000000"/>
                <w:szCs w:val="21"/>
              </w:rPr>
              <w:t>南京市口腔医院</w:t>
            </w:r>
            <w:r w:rsidR="005B475B">
              <w:rPr>
                <w:rFonts w:hint="eastAsia"/>
                <w:color w:val="000000"/>
                <w:szCs w:val="21"/>
              </w:rPr>
              <w:t>医保前置服务平台</w:t>
            </w:r>
            <w:r w:rsidR="00B26072">
              <w:rPr>
                <w:rFonts w:hint="eastAsia"/>
                <w:color w:val="000000"/>
                <w:szCs w:val="21"/>
              </w:rPr>
              <w:t>项目</w:t>
            </w:r>
          </w:p>
        </w:tc>
        <w:tc>
          <w:tcPr>
            <w:tcW w:w="987" w:type="dxa"/>
            <w:tcBorders>
              <w:top w:val="single" w:sz="8" w:space="0" w:color="auto"/>
              <w:left w:val="single" w:sz="8" w:space="0" w:color="auto"/>
              <w:bottom w:val="single" w:sz="8" w:space="0" w:color="auto"/>
              <w:right w:val="single" w:sz="8" w:space="0" w:color="auto"/>
            </w:tcBorders>
            <w:vAlign w:val="center"/>
          </w:tcPr>
          <w:p w:rsidR="00197D73"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197D73" w:rsidRDefault="005B475B"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4171EB" w:rsidRDefault="004171EB" w:rsidP="004171EB">
      <w:pPr>
        <w:rPr>
          <w:color w:val="000000"/>
          <w:szCs w:val="21"/>
        </w:rPr>
      </w:pPr>
      <w:r>
        <w:rPr>
          <w:rFonts w:hint="eastAsia"/>
          <w:color w:val="000000"/>
          <w:szCs w:val="21"/>
        </w:rPr>
        <w:t>三、报名截止时间：</w:t>
      </w:r>
    </w:p>
    <w:p w:rsidR="004171EB" w:rsidRDefault="004171EB" w:rsidP="004171EB">
      <w:pPr>
        <w:rPr>
          <w:rFonts w:hint="eastAsia"/>
          <w:b/>
          <w:color w:val="333333"/>
          <w:szCs w:val="21"/>
          <w:lang w:bidi="ar"/>
        </w:rPr>
      </w:pPr>
      <w:r>
        <w:rPr>
          <w:rFonts w:hint="eastAsia"/>
          <w:b/>
          <w:color w:val="333333"/>
          <w:szCs w:val="21"/>
          <w:lang w:bidi="ar"/>
        </w:rPr>
        <w:t>2024-10-9 17:00</w:t>
      </w:r>
    </w:p>
    <w:p w:rsidR="004171EB" w:rsidRDefault="004171EB" w:rsidP="004171EB">
      <w:pPr>
        <w:rPr>
          <w:rFonts w:hint="eastAsia"/>
          <w:color w:val="000000"/>
          <w:szCs w:val="21"/>
        </w:rPr>
      </w:pPr>
      <w:r>
        <w:rPr>
          <w:rFonts w:hint="eastAsia"/>
          <w:color w:val="000000"/>
          <w:szCs w:val="21"/>
        </w:rPr>
        <w:t>报名联系人姓名：王老师  联系电话：025-83620164</w:t>
      </w:r>
    </w:p>
    <w:p w:rsidR="004171EB" w:rsidRDefault="004171EB" w:rsidP="004171EB">
      <w:pPr>
        <w:rPr>
          <w:rFonts w:hint="eastAsia"/>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4171EB" w:rsidRDefault="004171EB" w:rsidP="004171EB">
      <w:pPr>
        <w:rPr>
          <w:rFonts w:hint="eastAsia"/>
          <w:color w:val="000000"/>
          <w:szCs w:val="21"/>
        </w:rPr>
      </w:pPr>
      <w:r>
        <w:rPr>
          <w:rFonts w:hint="eastAsia"/>
          <w:b/>
          <w:color w:val="000000"/>
          <w:szCs w:val="21"/>
        </w:rPr>
        <w:t>医院纪检监督电话</w:t>
      </w:r>
      <w:r>
        <w:rPr>
          <w:rFonts w:hint="eastAsia"/>
          <w:b/>
          <w:color w:val="000000"/>
          <w:sz w:val="22"/>
          <w:szCs w:val="22"/>
        </w:rPr>
        <w:t>：025-83620316</w:t>
      </w:r>
    </w:p>
    <w:p w:rsidR="004171EB" w:rsidRDefault="004171EB" w:rsidP="004171EB">
      <w:pPr>
        <w:rPr>
          <w:rFonts w:hint="eastAsia"/>
          <w:color w:val="000000"/>
          <w:szCs w:val="21"/>
        </w:rPr>
      </w:pPr>
    </w:p>
    <w:p w:rsidR="004171EB" w:rsidRDefault="004171EB" w:rsidP="004171EB">
      <w:pPr>
        <w:rPr>
          <w:rFonts w:hint="eastAsia"/>
          <w:color w:val="000000"/>
          <w:szCs w:val="21"/>
        </w:rPr>
      </w:pPr>
      <w:r>
        <w:rPr>
          <w:rFonts w:hint="eastAsia"/>
          <w:color w:val="000000"/>
          <w:szCs w:val="21"/>
        </w:rPr>
        <w:t>四、提交响应文件:</w:t>
      </w:r>
    </w:p>
    <w:p w:rsidR="004171EB" w:rsidRDefault="004171EB" w:rsidP="004171EB">
      <w:pPr>
        <w:rPr>
          <w:rFonts w:hint="eastAsia"/>
          <w:color w:val="000000"/>
          <w:szCs w:val="21"/>
        </w:rPr>
      </w:pPr>
      <w:r>
        <w:rPr>
          <w:rFonts w:hint="eastAsia"/>
          <w:color w:val="000000"/>
          <w:szCs w:val="21"/>
        </w:rPr>
        <w:t xml:space="preserve">提交响应文件开始时间：2024-10-10 </w:t>
      </w:r>
      <w:r>
        <w:rPr>
          <w:color w:val="000000"/>
          <w:szCs w:val="21"/>
        </w:rPr>
        <w:t>10</w:t>
      </w:r>
      <w:r>
        <w:rPr>
          <w:rFonts w:hint="eastAsia"/>
          <w:color w:val="000000"/>
          <w:szCs w:val="21"/>
        </w:rPr>
        <w:t xml:space="preserve">：00     </w:t>
      </w:r>
    </w:p>
    <w:p w:rsidR="004171EB" w:rsidRDefault="004171EB" w:rsidP="004171EB">
      <w:pPr>
        <w:tabs>
          <w:tab w:val="left" w:pos="8445"/>
        </w:tabs>
        <w:rPr>
          <w:rFonts w:hint="eastAsia"/>
          <w:color w:val="000000"/>
          <w:szCs w:val="21"/>
        </w:rPr>
      </w:pPr>
      <w:r>
        <w:rPr>
          <w:rFonts w:hint="eastAsia"/>
          <w:color w:val="000000"/>
          <w:szCs w:val="21"/>
        </w:rPr>
        <w:t xml:space="preserve">提交响应文件截止时间：2024-10-10 </w:t>
      </w:r>
      <w:r>
        <w:rPr>
          <w:color w:val="000000"/>
          <w:szCs w:val="21"/>
        </w:rPr>
        <w:t>10</w:t>
      </w:r>
      <w:r>
        <w:rPr>
          <w:rFonts w:hint="eastAsia"/>
          <w:color w:val="000000"/>
          <w:szCs w:val="21"/>
        </w:rPr>
        <w:t>：25</w:t>
      </w:r>
      <w:r>
        <w:rPr>
          <w:rFonts w:hint="eastAsia"/>
          <w:color w:val="000000"/>
          <w:szCs w:val="21"/>
        </w:rPr>
        <w:tab/>
      </w:r>
    </w:p>
    <w:p w:rsidR="004171EB" w:rsidRDefault="004171EB" w:rsidP="004171EB">
      <w:pPr>
        <w:rPr>
          <w:rFonts w:hint="eastAsia"/>
          <w:color w:val="000000"/>
          <w:szCs w:val="21"/>
        </w:rPr>
      </w:pPr>
      <w:r>
        <w:rPr>
          <w:rFonts w:hint="eastAsia"/>
          <w:color w:val="000000"/>
          <w:szCs w:val="21"/>
        </w:rPr>
        <w:t>提交响应文件地点：南京市口腔医院2号楼9楼902办公室</w:t>
      </w:r>
    </w:p>
    <w:p w:rsidR="004171EB" w:rsidRDefault="004171EB" w:rsidP="004171EB">
      <w:pPr>
        <w:rPr>
          <w:rFonts w:hint="eastAsia"/>
          <w:color w:val="000000"/>
          <w:szCs w:val="21"/>
        </w:rPr>
      </w:pPr>
    </w:p>
    <w:p w:rsidR="004171EB" w:rsidRDefault="004171EB" w:rsidP="004171EB">
      <w:pPr>
        <w:rPr>
          <w:rFonts w:hint="eastAsia"/>
          <w:color w:val="000000"/>
          <w:szCs w:val="21"/>
        </w:rPr>
      </w:pPr>
      <w:r>
        <w:rPr>
          <w:rFonts w:hint="eastAsia"/>
          <w:color w:val="000000"/>
          <w:szCs w:val="21"/>
        </w:rPr>
        <w:t>五、采购时间和地点</w:t>
      </w:r>
    </w:p>
    <w:p w:rsidR="004171EB" w:rsidRDefault="004171EB" w:rsidP="004171EB">
      <w:pPr>
        <w:rPr>
          <w:rFonts w:hint="eastAsia"/>
          <w:color w:val="000000"/>
          <w:szCs w:val="21"/>
        </w:rPr>
      </w:pPr>
      <w:r>
        <w:rPr>
          <w:rFonts w:hint="eastAsia"/>
          <w:color w:val="000000"/>
          <w:szCs w:val="21"/>
        </w:rPr>
        <w:t xml:space="preserve">时间：2024-10-10 </w:t>
      </w:r>
      <w:r>
        <w:rPr>
          <w:color w:val="000000"/>
          <w:szCs w:val="21"/>
        </w:rPr>
        <w:t>10</w:t>
      </w:r>
      <w:bookmarkStart w:id="0" w:name="_GoBack"/>
      <w:bookmarkEnd w:id="0"/>
      <w:r>
        <w:rPr>
          <w:rFonts w:hint="eastAsia"/>
          <w:color w:val="000000"/>
          <w:szCs w:val="21"/>
        </w:rPr>
        <w:t>：30</w:t>
      </w:r>
    </w:p>
    <w:p w:rsidR="004171EB" w:rsidRDefault="004171EB" w:rsidP="004171EB">
      <w:pPr>
        <w:rPr>
          <w:rFonts w:hint="eastAsia"/>
          <w:color w:val="000000"/>
          <w:szCs w:val="21"/>
        </w:rPr>
      </w:pPr>
      <w:r>
        <w:rPr>
          <w:rFonts w:hint="eastAsia"/>
          <w:color w:val="000000"/>
          <w:szCs w:val="21"/>
        </w:rPr>
        <w:t>地点：南京市中央路30号南京市口腔医院2号楼9楼903会议室</w:t>
      </w:r>
    </w:p>
    <w:p w:rsidR="004171EB" w:rsidRDefault="004171EB" w:rsidP="004171EB">
      <w:pPr>
        <w:autoSpaceDE w:val="0"/>
        <w:autoSpaceDN w:val="0"/>
        <w:adjustRightInd w:val="0"/>
        <w:jc w:val="center"/>
        <w:rPr>
          <w:rFonts w:hint="eastAsia"/>
          <w:color w:val="000000"/>
          <w:szCs w:val="21"/>
        </w:rPr>
      </w:pPr>
    </w:p>
    <w:p w:rsidR="0066588B" w:rsidRPr="004171EB" w:rsidRDefault="0066588B" w:rsidP="0066588B">
      <w:pPr>
        <w:autoSpaceDE w:val="0"/>
        <w:autoSpaceDN w:val="0"/>
        <w:adjustRightInd w:val="0"/>
        <w:jc w:val="center"/>
        <w:rPr>
          <w:color w:val="000000"/>
          <w:szCs w:val="21"/>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sidRPr="00BA344B">
        <w:rPr>
          <w:rFonts w:ascii="黑体" w:eastAsia="黑体" w:hint="eastAsia"/>
          <w:b/>
          <w:color w:val="000000"/>
          <w:sz w:val="36"/>
          <w:szCs w:val="36"/>
        </w:rPr>
        <w:t>评标标准</w:t>
      </w:r>
    </w:p>
    <w:tbl>
      <w:tblPr>
        <w:tblW w:w="5465" w:type="pct"/>
        <w:tblLook w:val="0000" w:firstRow="0" w:lastRow="0" w:firstColumn="0" w:lastColumn="0" w:noHBand="0" w:noVBand="0"/>
      </w:tblPr>
      <w:tblGrid>
        <w:gridCol w:w="904"/>
        <w:gridCol w:w="1292"/>
        <w:gridCol w:w="7044"/>
        <w:gridCol w:w="963"/>
      </w:tblGrid>
      <w:tr w:rsidR="004160A9" w:rsidTr="00293B77">
        <w:trPr>
          <w:trHeight w:val="510"/>
        </w:trPr>
        <w:tc>
          <w:tcPr>
            <w:tcW w:w="443" w:type="pct"/>
            <w:tcBorders>
              <w:top w:val="single" w:sz="8" w:space="0" w:color="auto"/>
              <w:left w:val="single" w:sz="8" w:space="0" w:color="auto"/>
              <w:bottom w:val="single" w:sz="4" w:space="0" w:color="auto"/>
              <w:right w:val="single" w:sz="4" w:space="0" w:color="auto"/>
            </w:tcBorders>
            <w:vAlign w:val="center"/>
          </w:tcPr>
          <w:p w:rsidR="004160A9" w:rsidRDefault="004160A9" w:rsidP="00293B77">
            <w:pPr>
              <w:jc w:val="center"/>
              <w:rPr>
                <w:rFonts w:ascii="仿宋" w:eastAsia="仿宋" w:hAnsi="仿宋" w:cs="仿宋"/>
                <w:b/>
                <w:bCs/>
                <w:color w:val="36363D"/>
                <w:sz w:val="20"/>
                <w:szCs w:val="20"/>
              </w:rPr>
            </w:pPr>
            <w:r>
              <w:rPr>
                <w:rFonts w:ascii="仿宋" w:eastAsia="仿宋" w:hAnsi="仿宋" w:cs="仿宋" w:hint="eastAsia"/>
                <w:b/>
                <w:bCs/>
                <w:color w:val="36363D"/>
                <w:sz w:val="20"/>
                <w:szCs w:val="20"/>
              </w:rPr>
              <w:t>序号</w:t>
            </w:r>
          </w:p>
        </w:tc>
        <w:tc>
          <w:tcPr>
            <w:tcW w:w="633" w:type="pct"/>
            <w:tcBorders>
              <w:top w:val="single" w:sz="8" w:space="0" w:color="auto"/>
              <w:left w:val="nil"/>
              <w:bottom w:val="single" w:sz="4" w:space="0" w:color="auto"/>
              <w:right w:val="single" w:sz="4" w:space="0" w:color="auto"/>
            </w:tcBorders>
            <w:vAlign w:val="center"/>
          </w:tcPr>
          <w:p w:rsidR="004160A9" w:rsidRDefault="004160A9" w:rsidP="00293B77">
            <w:pPr>
              <w:jc w:val="center"/>
              <w:rPr>
                <w:rFonts w:ascii="仿宋" w:eastAsia="仿宋" w:hAnsi="仿宋" w:cs="仿宋"/>
                <w:b/>
                <w:bCs/>
                <w:color w:val="36363D"/>
                <w:sz w:val="20"/>
                <w:szCs w:val="20"/>
              </w:rPr>
            </w:pPr>
            <w:r>
              <w:rPr>
                <w:rFonts w:ascii="仿宋" w:eastAsia="仿宋" w:hAnsi="仿宋" w:cs="仿宋" w:hint="eastAsia"/>
                <w:b/>
                <w:bCs/>
                <w:color w:val="36363D"/>
                <w:sz w:val="20"/>
                <w:szCs w:val="20"/>
              </w:rPr>
              <w:t>评审因素</w:t>
            </w:r>
          </w:p>
        </w:tc>
        <w:tc>
          <w:tcPr>
            <w:tcW w:w="3449" w:type="pct"/>
            <w:tcBorders>
              <w:top w:val="single" w:sz="8" w:space="0" w:color="auto"/>
              <w:left w:val="nil"/>
              <w:bottom w:val="single" w:sz="4" w:space="0" w:color="auto"/>
              <w:right w:val="single" w:sz="4" w:space="0" w:color="auto"/>
            </w:tcBorders>
            <w:vAlign w:val="center"/>
          </w:tcPr>
          <w:p w:rsidR="004160A9" w:rsidRDefault="004160A9" w:rsidP="00293B77">
            <w:pPr>
              <w:jc w:val="center"/>
              <w:rPr>
                <w:rFonts w:ascii="仿宋" w:eastAsia="仿宋" w:hAnsi="仿宋" w:cs="仿宋"/>
                <w:b/>
                <w:bCs/>
                <w:color w:val="36363D"/>
                <w:sz w:val="20"/>
                <w:szCs w:val="20"/>
              </w:rPr>
            </w:pPr>
            <w:r>
              <w:rPr>
                <w:rFonts w:ascii="仿宋" w:eastAsia="仿宋" w:hAnsi="仿宋" w:cs="仿宋" w:hint="eastAsia"/>
                <w:b/>
                <w:bCs/>
                <w:color w:val="36363D"/>
                <w:sz w:val="20"/>
                <w:szCs w:val="20"/>
              </w:rPr>
              <w:t>评审细则</w:t>
            </w:r>
          </w:p>
        </w:tc>
        <w:tc>
          <w:tcPr>
            <w:tcW w:w="472" w:type="pct"/>
            <w:tcBorders>
              <w:top w:val="single" w:sz="8" w:space="0" w:color="auto"/>
              <w:left w:val="nil"/>
              <w:bottom w:val="single" w:sz="4" w:space="0" w:color="auto"/>
              <w:right w:val="single" w:sz="8" w:space="0" w:color="auto"/>
            </w:tcBorders>
            <w:vAlign w:val="center"/>
          </w:tcPr>
          <w:p w:rsidR="004160A9" w:rsidRDefault="004160A9" w:rsidP="00293B77">
            <w:pPr>
              <w:jc w:val="center"/>
              <w:rPr>
                <w:rFonts w:ascii="仿宋" w:eastAsia="仿宋" w:hAnsi="仿宋" w:cs="仿宋"/>
                <w:b/>
                <w:bCs/>
                <w:color w:val="36363D"/>
                <w:sz w:val="20"/>
                <w:szCs w:val="20"/>
              </w:rPr>
            </w:pPr>
            <w:r>
              <w:rPr>
                <w:rFonts w:ascii="仿宋" w:eastAsia="仿宋" w:hAnsi="仿宋" w:cs="仿宋" w:hint="eastAsia"/>
                <w:b/>
                <w:bCs/>
                <w:color w:val="36363D"/>
                <w:sz w:val="20"/>
                <w:szCs w:val="20"/>
              </w:rPr>
              <w:t>分值</w:t>
            </w:r>
          </w:p>
        </w:tc>
      </w:tr>
      <w:tr w:rsidR="004160A9" w:rsidTr="00293B77">
        <w:trPr>
          <w:trHeight w:val="510"/>
        </w:trPr>
        <w:tc>
          <w:tcPr>
            <w:tcW w:w="4527" w:type="pct"/>
            <w:gridSpan w:val="3"/>
            <w:tcBorders>
              <w:top w:val="single" w:sz="4" w:space="0" w:color="auto"/>
              <w:left w:val="single" w:sz="8" w:space="0" w:color="auto"/>
              <w:bottom w:val="single" w:sz="4" w:space="0" w:color="auto"/>
              <w:right w:val="single" w:sz="4" w:space="0" w:color="000000"/>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1、价格</w:t>
            </w:r>
          </w:p>
        </w:tc>
        <w:tc>
          <w:tcPr>
            <w:tcW w:w="472" w:type="pct"/>
            <w:tcBorders>
              <w:top w:val="nil"/>
              <w:left w:val="nil"/>
              <w:bottom w:val="single" w:sz="4" w:space="0" w:color="auto"/>
              <w:right w:val="single" w:sz="8" w:space="0" w:color="auto"/>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 xml:space="preserve">　</w:t>
            </w:r>
          </w:p>
        </w:tc>
      </w:tr>
      <w:tr w:rsidR="004160A9" w:rsidTr="00293B77">
        <w:trPr>
          <w:trHeight w:val="920"/>
        </w:trPr>
        <w:tc>
          <w:tcPr>
            <w:tcW w:w="443" w:type="pct"/>
            <w:tcBorders>
              <w:top w:val="nil"/>
              <w:left w:val="single" w:sz="8" w:space="0" w:color="auto"/>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1.1</w:t>
            </w:r>
          </w:p>
        </w:tc>
        <w:tc>
          <w:tcPr>
            <w:tcW w:w="633" w:type="pct"/>
            <w:tcBorders>
              <w:top w:val="nil"/>
              <w:left w:val="nil"/>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价格</w:t>
            </w:r>
          </w:p>
        </w:tc>
        <w:tc>
          <w:tcPr>
            <w:tcW w:w="3449" w:type="pct"/>
            <w:tcBorders>
              <w:top w:val="nil"/>
              <w:left w:val="nil"/>
              <w:bottom w:val="single" w:sz="4" w:space="0" w:color="auto"/>
              <w:right w:val="single" w:sz="4" w:space="0" w:color="auto"/>
            </w:tcBorders>
            <w:vAlign w:val="center"/>
          </w:tcPr>
          <w:p w:rsidR="004160A9" w:rsidRDefault="004160A9" w:rsidP="004160A9">
            <w:pPr>
              <w:rPr>
                <w:rFonts w:ascii="仿宋" w:eastAsia="仿宋" w:hAnsi="仿宋" w:cs="仿宋"/>
                <w:color w:val="36363D"/>
                <w:sz w:val="20"/>
                <w:szCs w:val="20"/>
              </w:rPr>
            </w:pPr>
            <w:r>
              <w:rPr>
                <w:rFonts w:ascii="仿宋" w:eastAsia="仿宋" w:hAnsi="仿宋" w:cs="仿宋" w:hint="eastAsia"/>
                <w:color w:val="36363D"/>
                <w:sz w:val="20"/>
                <w:szCs w:val="20"/>
              </w:rPr>
              <w:t>采用低价优先法计算，即满足招标文件要求且投标价格最低的投标报价为评标基准价，其价格分为满分。其他投标人的价格分统一按照下列公式计算：投标报价得分=评标基准价/投标报价)×</w:t>
            </w:r>
            <w:r>
              <w:rPr>
                <w:rFonts w:ascii="仿宋" w:eastAsia="仿宋" w:hAnsi="仿宋" w:cs="仿宋"/>
                <w:color w:val="36363D"/>
                <w:sz w:val="20"/>
                <w:szCs w:val="20"/>
              </w:rPr>
              <w:t>3</w:t>
            </w:r>
            <w:r>
              <w:rPr>
                <w:rFonts w:ascii="仿宋" w:eastAsia="仿宋" w:hAnsi="仿宋" w:cs="仿宋" w:hint="eastAsia"/>
                <w:color w:val="36363D"/>
                <w:sz w:val="20"/>
                <w:szCs w:val="20"/>
              </w:rPr>
              <w:t>0</w:t>
            </w:r>
          </w:p>
        </w:tc>
        <w:tc>
          <w:tcPr>
            <w:tcW w:w="472" w:type="pct"/>
            <w:tcBorders>
              <w:top w:val="nil"/>
              <w:left w:val="nil"/>
              <w:bottom w:val="single" w:sz="4" w:space="0" w:color="auto"/>
              <w:right w:val="single" w:sz="8"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30</w:t>
            </w:r>
          </w:p>
        </w:tc>
      </w:tr>
      <w:tr w:rsidR="004160A9" w:rsidTr="00293B77">
        <w:trPr>
          <w:trHeight w:val="510"/>
        </w:trPr>
        <w:tc>
          <w:tcPr>
            <w:tcW w:w="4527" w:type="pct"/>
            <w:gridSpan w:val="3"/>
            <w:tcBorders>
              <w:top w:val="single" w:sz="4" w:space="0" w:color="auto"/>
              <w:left w:val="single" w:sz="8" w:space="0" w:color="auto"/>
              <w:bottom w:val="single" w:sz="4" w:space="0" w:color="auto"/>
              <w:right w:val="single" w:sz="4" w:space="0" w:color="000000"/>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2、技术方案</w:t>
            </w:r>
          </w:p>
        </w:tc>
        <w:tc>
          <w:tcPr>
            <w:tcW w:w="472" w:type="pct"/>
            <w:tcBorders>
              <w:top w:val="nil"/>
              <w:left w:val="nil"/>
              <w:bottom w:val="single" w:sz="4" w:space="0" w:color="auto"/>
              <w:right w:val="single" w:sz="8" w:space="0" w:color="auto"/>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 xml:space="preserve">　</w:t>
            </w:r>
          </w:p>
        </w:tc>
      </w:tr>
      <w:tr w:rsidR="004160A9" w:rsidTr="00293B77">
        <w:trPr>
          <w:trHeight w:val="983"/>
        </w:trPr>
        <w:tc>
          <w:tcPr>
            <w:tcW w:w="443" w:type="pct"/>
            <w:tcBorders>
              <w:top w:val="nil"/>
              <w:left w:val="single" w:sz="8" w:space="0" w:color="auto"/>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2.1</w:t>
            </w:r>
          </w:p>
        </w:tc>
        <w:tc>
          <w:tcPr>
            <w:tcW w:w="633" w:type="pct"/>
            <w:tcBorders>
              <w:top w:val="nil"/>
              <w:left w:val="nil"/>
              <w:bottom w:val="single" w:sz="4" w:space="0" w:color="auto"/>
              <w:right w:val="single" w:sz="4" w:space="0" w:color="auto"/>
            </w:tcBorders>
            <w:vAlign w:val="center"/>
          </w:tcPr>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 xml:space="preserve">基本功能要求    </w:t>
            </w:r>
          </w:p>
        </w:tc>
        <w:tc>
          <w:tcPr>
            <w:tcW w:w="3449" w:type="pct"/>
            <w:tcBorders>
              <w:top w:val="nil"/>
              <w:left w:val="nil"/>
              <w:bottom w:val="single" w:sz="4" w:space="0" w:color="auto"/>
              <w:right w:val="single" w:sz="4" w:space="0" w:color="auto"/>
            </w:tcBorders>
            <w:vAlign w:val="center"/>
          </w:tcPr>
          <w:p w:rsidR="004160A9" w:rsidRPr="0054660B" w:rsidRDefault="004160A9" w:rsidP="0054660B">
            <w:pPr>
              <w:snapToGrid w:val="0"/>
              <w:spacing w:line="276" w:lineRule="auto"/>
            </w:pPr>
            <w:r>
              <w:rPr>
                <w:rFonts w:ascii="仿宋" w:eastAsia="仿宋" w:hAnsi="仿宋" w:cs="仿宋" w:hint="eastAsia"/>
                <w:color w:val="36363D"/>
                <w:sz w:val="20"/>
                <w:szCs w:val="20"/>
              </w:rPr>
              <w:t>投标人所投产品系统功能应满足下列主要技术要求。每个模块的技术要求为5分，共计30分。</w:t>
            </w:r>
            <w:r w:rsidR="0054660B" w:rsidRPr="0054660B">
              <w:rPr>
                <w:rFonts w:ascii="仿宋" w:eastAsia="仿宋" w:hAnsi="仿宋" w:cs="仿宋" w:hint="eastAsia"/>
                <w:color w:val="36363D"/>
                <w:sz w:val="20"/>
                <w:szCs w:val="20"/>
              </w:rPr>
              <w:t>投标人需将以下6个模块的演示视频分别录制在U盘内，和投标文件一并递交。演示视频时间合计不超过5分钟，需体现每项功能具体要求。且视频文件名称需对应</w:t>
            </w:r>
            <w:r w:rsidR="0054660B" w:rsidRPr="0054660B">
              <w:rPr>
                <w:rFonts w:ascii="仿宋" w:eastAsia="仿宋" w:hAnsi="仿宋" w:cs="仿宋"/>
                <w:color w:val="36363D"/>
                <w:sz w:val="20"/>
                <w:szCs w:val="20"/>
              </w:rPr>
              <w:t>6</w:t>
            </w:r>
            <w:r w:rsidR="0054660B" w:rsidRPr="0054660B">
              <w:rPr>
                <w:rFonts w:ascii="仿宋" w:eastAsia="仿宋" w:hAnsi="仿宋" w:cs="仿宋" w:hint="eastAsia"/>
                <w:color w:val="36363D"/>
                <w:sz w:val="20"/>
                <w:szCs w:val="20"/>
              </w:rPr>
              <w:t>个演示项目名称。</w:t>
            </w:r>
            <w:r>
              <w:rPr>
                <w:rFonts w:ascii="仿宋" w:eastAsia="仿宋" w:hAnsi="仿宋" w:cs="仿宋" w:hint="eastAsia"/>
                <w:color w:val="36363D"/>
                <w:sz w:val="20"/>
                <w:szCs w:val="20"/>
              </w:rPr>
              <w:br/>
            </w:r>
            <w:r w:rsidR="0054660B">
              <w:rPr>
                <w:rFonts w:ascii="仿宋" w:eastAsia="仿宋" w:hAnsi="仿宋" w:cs="仿宋" w:hint="eastAsia"/>
                <w:color w:val="36363D"/>
                <w:sz w:val="20"/>
                <w:szCs w:val="20"/>
              </w:rPr>
              <w:t>每满足一个模块要求</w:t>
            </w:r>
            <w:r>
              <w:rPr>
                <w:rFonts w:ascii="仿宋" w:eastAsia="仿宋" w:hAnsi="仿宋" w:cs="仿宋" w:hint="eastAsia"/>
                <w:color w:val="36363D"/>
                <w:sz w:val="20"/>
                <w:szCs w:val="20"/>
              </w:rPr>
              <w:t>得5分；不能全部满足</w:t>
            </w:r>
            <w:r w:rsidR="0054660B">
              <w:rPr>
                <w:rFonts w:ascii="仿宋" w:eastAsia="仿宋" w:hAnsi="仿宋" w:cs="仿宋" w:hint="eastAsia"/>
                <w:color w:val="36363D"/>
                <w:sz w:val="20"/>
                <w:szCs w:val="20"/>
              </w:rPr>
              <w:t>或</w:t>
            </w:r>
            <w:r>
              <w:rPr>
                <w:rFonts w:ascii="仿宋" w:eastAsia="仿宋" w:hAnsi="仿宋" w:cs="仿宋" w:hint="eastAsia"/>
                <w:color w:val="36363D"/>
                <w:sz w:val="20"/>
                <w:szCs w:val="20"/>
              </w:rPr>
              <w:t>不满足的得0分。</w:t>
            </w:r>
            <w:r>
              <w:rPr>
                <w:rFonts w:ascii="仿宋" w:eastAsia="仿宋" w:hAnsi="仿宋" w:cs="仿宋" w:hint="eastAsia"/>
                <w:color w:val="36363D"/>
                <w:sz w:val="20"/>
                <w:szCs w:val="20"/>
              </w:rPr>
              <w:br/>
              <w:t>（1）院内目录管理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（2）订单上传</w:t>
            </w:r>
            <w:r>
              <w:rPr>
                <w:rFonts w:ascii="仿宋" w:eastAsia="仿宋" w:hAnsi="仿宋" w:cs="仿宋" w:hint="eastAsia"/>
                <w:color w:val="36363D"/>
                <w:sz w:val="20"/>
                <w:szCs w:val="20"/>
              </w:rPr>
              <w:br/>
              <w:t>（3）配送下载</w:t>
            </w:r>
            <w:r>
              <w:rPr>
                <w:rFonts w:ascii="仿宋" w:eastAsia="仿宋" w:hAnsi="仿宋" w:cs="仿宋" w:hint="eastAsia"/>
                <w:color w:val="36363D"/>
                <w:sz w:val="20"/>
                <w:szCs w:val="20"/>
              </w:rPr>
              <w:br/>
              <w:t>（4）收货确认</w:t>
            </w:r>
            <w:r>
              <w:rPr>
                <w:rFonts w:ascii="仿宋" w:eastAsia="仿宋" w:hAnsi="仿宋" w:cs="仿宋" w:hint="eastAsia"/>
                <w:color w:val="36363D"/>
                <w:sz w:val="20"/>
                <w:szCs w:val="20"/>
              </w:rPr>
              <w:br/>
              <w:t>（5）网采率监测</w:t>
            </w:r>
          </w:p>
          <w:p w:rsidR="004160A9" w:rsidRDefault="004160A9" w:rsidP="00164221">
            <w:pPr>
              <w:rPr>
                <w:rFonts w:ascii="仿宋" w:eastAsia="仿宋" w:hAnsi="仿宋" w:cs="仿宋"/>
                <w:color w:val="36363D"/>
                <w:sz w:val="20"/>
                <w:szCs w:val="20"/>
              </w:rPr>
            </w:pPr>
            <w:r>
              <w:rPr>
                <w:rFonts w:ascii="仿宋" w:eastAsia="仿宋" w:hAnsi="仿宋" w:cs="仿宋" w:hint="eastAsia"/>
                <w:color w:val="36363D"/>
                <w:sz w:val="20"/>
                <w:szCs w:val="20"/>
              </w:rPr>
              <w:t>（6）系统权限管理</w:t>
            </w:r>
          </w:p>
        </w:tc>
        <w:tc>
          <w:tcPr>
            <w:tcW w:w="472" w:type="pct"/>
            <w:tcBorders>
              <w:top w:val="nil"/>
              <w:left w:val="nil"/>
              <w:bottom w:val="single" w:sz="4" w:space="0" w:color="auto"/>
              <w:right w:val="single" w:sz="8"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30</w:t>
            </w:r>
          </w:p>
        </w:tc>
      </w:tr>
      <w:tr w:rsidR="004160A9" w:rsidTr="00164221">
        <w:trPr>
          <w:trHeight w:val="2099"/>
        </w:trPr>
        <w:tc>
          <w:tcPr>
            <w:tcW w:w="443" w:type="pct"/>
            <w:tcBorders>
              <w:top w:val="nil"/>
              <w:left w:val="single" w:sz="8" w:space="0" w:color="auto"/>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2.2</w:t>
            </w:r>
          </w:p>
        </w:tc>
        <w:tc>
          <w:tcPr>
            <w:tcW w:w="633" w:type="pct"/>
            <w:tcBorders>
              <w:top w:val="nil"/>
              <w:left w:val="nil"/>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 xml:space="preserve">实施方案     </w:t>
            </w:r>
          </w:p>
        </w:tc>
        <w:tc>
          <w:tcPr>
            <w:tcW w:w="3449" w:type="pct"/>
            <w:tcBorders>
              <w:top w:val="nil"/>
              <w:left w:val="nil"/>
              <w:bottom w:val="single" w:sz="4" w:space="0" w:color="auto"/>
              <w:right w:val="single" w:sz="4" w:space="0" w:color="auto"/>
            </w:tcBorders>
            <w:vAlign w:val="center"/>
          </w:tcPr>
          <w:p w:rsidR="004160A9" w:rsidRDefault="004160A9" w:rsidP="004160A9">
            <w:pPr>
              <w:pStyle w:val="afff5"/>
              <w:widowControl/>
              <w:numPr>
                <w:ilvl w:val="0"/>
                <w:numId w:val="41"/>
              </w:numPr>
              <w:ind w:firstLineChars="0"/>
              <w:rPr>
                <w:rFonts w:ascii="仿宋" w:eastAsia="仿宋" w:hAnsi="仿宋" w:cs="仿宋"/>
                <w:color w:val="36363D"/>
                <w:sz w:val="20"/>
                <w:szCs w:val="20"/>
              </w:rPr>
            </w:pPr>
            <w:r>
              <w:rPr>
                <w:rFonts w:ascii="仿宋" w:eastAsia="仿宋" w:hAnsi="仿宋" w:cs="仿宋" w:hint="eastAsia"/>
                <w:color w:val="36363D"/>
                <w:sz w:val="20"/>
                <w:szCs w:val="20"/>
              </w:rPr>
              <w:t>实施方案全面，具有合理的进度安排、组织架构，具有良好的进度控制、风险控制管理、质量保障措施、安全管理措施、文档管理措施，得10分；</w:t>
            </w:r>
          </w:p>
          <w:p w:rsidR="004160A9" w:rsidRDefault="004160A9" w:rsidP="004160A9">
            <w:pPr>
              <w:pStyle w:val="afff5"/>
              <w:widowControl/>
              <w:numPr>
                <w:ilvl w:val="0"/>
                <w:numId w:val="41"/>
              </w:numPr>
              <w:ind w:firstLineChars="0"/>
              <w:rPr>
                <w:rFonts w:ascii="仿宋" w:eastAsia="仿宋" w:hAnsi="仿宋" w:cs="仿宋"/>
                <w:color w:val="36363D"/>
                <w:sz w:val="20"/>
                <w:szCs w:val="20"/>
              </w:rPr>
            </w:pPr>
            <w:r>
              <w:rPr>
                <w:rFonts w:ascii="仿宋" w:eastAsia="仿宋" w:hAnsi="仿宋" w:cs="仿宋" w:hint="eastAsia"/>
                <w:color w:val="36363D"/>
                <w:sz w:val="20"/>
                <w:szCs w:val="20"/>
              </w:rPr>
              <w:t>实施方案不够全面，进度安排、组织架构不够合理，进度控制、风险控制管理、质量保障措施、安全管理措施、文档管理措施不全，得5分；</w:t>
            </w:r>
          </w:p>
          <w:p w:rsidR="004160A9" w:rsidRPr="00164221" w:rsidRDefault="004160A9" w:rsidP="00164221">
            <w:pPr>
              <w:pStyle w:val="afff5"/>
              <w:widowControl/>
              <w:numPr>
                <w:ilvl w:val="0"/>
                <w:numId w:val="41"/>
              </w:numPr>
              <w:ind w:firstLineChars="0"/>
              <w:rPr>
                <w:rFonts w:ascii="仿宋" w:eastAsia="仿宋" w:hAnsi="仿宋" w:cs="仿宋"/>
                <w:color w:val="36363D"/>
                <w:sz w:val="20"/>
                <w:szCs w:val="20"/>
              </w:rPr>
            </w:pPr>
            <w:r>
              <w:rPr>
                <w:rFonts w:ascii="仿宋" w:eastAsia="仿宋" w:hAnsi="仿宋" w:cs="仿宋" w:hint="eastAsia"/>
                <w:color w:val="36363D"/>
                <w:sz w:val="20"/>
                <w:szCs w:val="20"/>
              </w:rPr>
              <w:t>实施方案不全面，进度  安排、组织架构不合理，没有进度控制、风险控制管理、质量保障措施、安全管理措施、文档管理措施，得0分。</w:t>
            </w:r>
          </w:p>
        </w:tc>
        <w:tc>
          <w:tcPr>
            <w:tcW w:w="472" w:type="pct"/>
            <w:tcBorders>
              <w:top w:val="nil"/>
              <w:left w:val="nil"/>
              <w:bottom w:val="single" w:sz="4" w:space="0" w:color="auto"/>
              <w:right w:val="single" w:sz="8"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10</w:t>
            </w:r>
          </w:p>
        </w:tc>
      </w:tr>
      <w:tr w:rsidR="004160A9" w:rsidTr="00293B77">
        <w:trPr>
          <w:trHeight w:val="510"/>
        </w:trPr>
        <w:tc>
          <w:tcPr>
            <w:tcW w:w="4527" w:type="pct"/>
            <w:gridSpan w:val="3"/>
            <w:tcBorders>
              <w:top w:val="single" w:sz="4" w:space="0" w:color="auto"/>
              <w:left w:val="single" w:sz="8" w:space="0" w:color="auto"/>
              <w:bottom w:val="single" w:sz="4" w:space="0" w:color="auto"/>
              <w:right w:val="single" w:sz="4" w:space="0" w:color="000000"/>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3、服务</w:t>
            </w:r>
          </w:p>
        </w:tc>
        <w:tc>
          <w:tcPr>
            <w:tcW w:w="472" w:type="pct"/>
            <w:tcBorders>
              <w:top w:val="nil"/>
              <w:left w:val="nil"/>
              <w:bottom w:val="single" w:sz="4" w:space="0" w:color="auto"/>
              <w:right w:val="single" w:sz="8" w:space="0" w:color="auto"/>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 xml:space="preserve">　</w:t>
            </w:r>
          </w:p>
        </w:tc>
      </w:tr>
      <w:tr w:rsidR="004160A9" w:rsidTr="00293B77">
        <w:trPr>
          <w:trHeight w:val="975"/>
        </w:trPr>
        <w:tc>
          <w:tcPr>
            <w:tcW w:w="443" w:type="pct"/>
            <w:tcBorders>
              <w:top w:val="nil"/>
              <w:left w:val="single" w:sz="8" w:space="0" w:color="auto"/>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3.1</w:t>
            </w:r>
          </w:p>
        </w:tc>
        <w:tc>
          <w:tcPr>
            <w:tcW w:w="633" w:type="pct"/>
            <w:tcBorders>
              <w:top w:val="nil"/>
              <w:left w:val="nil"/>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 xml:space="preserve">售后服务   </w:t>
            </w:r>
          </w:p>
        </w:tc>
        <w:tc>
          <w:tcPr>
            <w:tcW w:w="3449" w:type="pct"/>
            <w:tcBorders>
              <w:top w:val="nil"/>
              <w:left w:val="nil"/>
              <w:bottom w:val="single" w:sz="4" w:space="0" w:color="auto"/>
              <w:right w:val="single" w:sz="4" w:space="0" w:color="auto"/>
            </w:tcBorders>
            <w:vAlign w:val="center"/>
          </w:tcPr>
          <w:p w:rsidR="004160A9" w:rsidRDefault="004160A9" w:rsidP="004160A9">
            <w:pPr>
              <w:pStyle w:val="afff5"/>
              <w:widowControl/>
              <w:numPr>
                <w:ilvl w:val="0"/>
                <w:numId w:val="42"/>
              </w:numPr>
              <w:ind w:firstLineChars="0"/>
              <w:rPr>
                <w:rFonts w:ascii="仿宋" w:eastAsia="仿宋" w:hAnsi="仿宋" w:cs="仿宋"/>
                <w:color w:val="36363D"/>
                <w:sz w:val="20"/>
                <w:szCs w:val="20"/>
              </w:rPr>
            </w:pPr>
            <w:r>
              <w:rPr>
                <w:rFonts w:ascii="仿宋" w:eastAsia="仿宋" w:hAnsi="仿宋" w:cs="仿宋" w:hint="eastAsia"/>
                <w:color w:val="36363D"/>
                <w:sz w:val="20"/>
                <w:szCs w:val="20"/>
              </w:rPr>
              <w:t>售后服务方案全面合理，服务流程及内容具体，响应时间迅速，服务人员齐备，得5分。</w:t>
            </w:r>
          </w:p>
          <w:p w:rsidR="004160A9" w:rsidRDefault="004160A9" w:rsidP="004160A9">
            <w:pPr>
              <w:pStyle w:val="afff5"/>
              <w:widowControl/>
              <w:numPr>
                <w:ilvl w:val="0"/>
                <w:numId w:val="42"/>
              </w:numPr>
              <w:ind w:firstLineChars="0"/>
              <w:rPr>
                <w:rFonts w:ascii="仿宋" w:eastAsia="仿宋" w:hAnsi="仿宋" w:cs="仿宋"/>
                <w:color w:val="36363D"/>
                <w:sz w:val="20"/>
                <w:szCs w:val="20"/>
              </w:rPr>
            </w:pPr>
            <w:r>
              <w:rPr>
                <w:rFonts w:ascii="仿宋" w:eastAsia="仿宋" w:hAnsi="仿宋" w:cs="仿宋" w:hint="eastAsia"/>
                <w:color w:val="36363D"/>
                <w:sz w:val="20"/>
                <w:szCs w:val="20"/>
              </w:rPr>
              <w:t>售后服务方案较全面，服务流程及内容、响应时间较为迅速、服务人员匹配基本满足需求，得2分。</w:t>
            </w:r>
          </w:p>
          <w:p w:rsidR="004160A9" w:rsidRPr="00164221" w:rsidRDefault="004160A9" w:rsidP="00164221">
            <w:pPr>
              <w:pStyle w:val="afff5"/>
              <w:widowControl/>
              <w:numPr>
                <w:ilvl w:val="0"/>
                <w:numId w:val="42"/>
              </w:numPr>
              <w:ind w:firstLineChars="0"/>
              <w:rPr>
                <w:rFonts w:ascii="仿宋" w:eastAsia="仿宋" w:hAnsi="仿宋" w:cs="仿宋"/>
                <w:color w:val="36363D"/>
                <w:sz w:val="20"/>
                <w:szCs w:val="20"/>
              </w:rPr>
            </w:pPr>
            <w:r>
              <w:rPr>
                <w:rFonts w:ascii="仿宋" w:eastAsia="仿宋" w:hAnsi="仿宋" w:cs="仿宋" w:hint="eastAsia"/>
                <w:color w:val="36363D"/>
                <w:sz w:val="20"/>
                <w:szCs w:val="20"/>
              </w:rPr>
              <w:t>售后服务方案较片面，服务流程及内容空洞或欠缺，响应时间缓慢，服务人员匹配欠缺，得0分。</w:t>
            </w:r>
          </w:p>
        </w:tc>
        <w:tc>
          <w:tcPr>
            <w:tcW w:w="472" w:type="pct"/>
            <w:tcBorders>
              <w:top w:val="nil"/>
              <w:left w:val="nil"/>
              <w:bottom w:val="single" w:sz="4" w:space="0" w:color="auto"/>
              <w:right w:val="single" w:sz="8"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5</w:t>
            </w:r>
          </w:p>
        </w:tc>
      </w:tr>
      <w:tr w:rsidR="004160A9" w:rsidTr="00293B77">
        <w:trPr>
          <w:trHeight w:val="1125"/>
        </w:trPr>
        <w:tc>
          <w:tcPr>
            <w:tcW w:w="443" w:type="pct"/>
            <w:tcBorders>
              <w:top w:val="nil"/>
              <w:left w:val="single" w:sz="8" w:space="0" w:color="auto"/>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3.2</w:t>
            </w:r>
          </w:p>
        </w:tc>
        <w:tc>
          <w:tcPr>
            <w:tcW w:w="633" w:type="pct"/>
            <w:tcBorders>
              <w:top w:val="nil"/>
              <w:left w:val="nil"/>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 xml:space="preserve">培训方案     </w:t>
            </w:r>
          </w:p>
        </w:tc>
        <w:tc>
          <w:tcPr>
            <w:tcW w:w="3449" w:type="pct"/>
            <w:tcBorders>
              <w:top w:val="nil"/>
              <w:left w:val="nil"/>
              <w:bottom w:val="single" w:sz="4" w:space="0" w:color="auto"/>
              <w:right w:val="single" w:sz="4" w:space="0" w:color="auto"/>
            </w:tcBorders>
            <w:vAlign w:val="center"/>
          </w:tcPr>
          <w:p w:rsidR="004160A9" w:rsidRDefault="004160A9" w:rsidP="004160A9">
            <w:pPr>
              <w:pStyle w:val="afff5"/>
              <w:widowControl/>
              <w:numPr>
                <w:ilvl w:val="0"/>
                <w:numId w:val="43"/>
              </w:numPr>
              <w:ind w:firstLineChars="0"/>
              <w:rPr>
                <w:rFonts w:ascii="仿宋" w:eastAsia="仿宋" w:hAnsi="仿宋" w:cs="仿宋"/>
                <w:color w:val="36363D"/>
                <w:sz w:val="20"/>
                <w:szCs w:val="20"/>
              </w:rPr>
            </w:pPr>
            <w:r>
              <w:rPr>
                <w:rFonts w:ascii="仿宋" w:eastAsia="仿宋" w:hAnsi="仿宋" w:cs="仿宋" w:hint="eastAsia"/>
                <w:color w:val="36363D"/>
                <w:sz w:val="20"/>
                <w:szCs w:val="20"/>
              </w:rPr>
              <w:t>培训方案全面合理有效，具有详细的培训计划、培训师资力量、培训内容，得5分。</w:t>
            </w:r>
          </w:p>
          <w:p w:rsidR="004160A9" w:rsidRDefault="004160A9" w:rsidP="004160A9">
            <w:pPr>
              <w:pStyle w:val="afff5"/>
              <w:widowControl/>
              <w:numPr>
                <w:ilvl w:val="0"/>
                <w:numId w:val="43"/>
              </w:numPr>
              <w:ind w:firstLineChars="0"/>
              <w:rPr>
                <w:rFonts w:ascii="仿宋" w:eastAsia="仿宋" w:hAnsi="仿宋" w:cs="仿宋"/>
                <w:color w:val="36363D"/>
                <w:sz w:val="20"/>
                <w:szCs w:val="20"/>
              </w:rPr>
            </w:pPr>
            <w:r>
              <w:rPr>
                <w:rFonts w:ascii="仿宋" w:eastAsia="仿宋" w:hAnsi="仿宋" w:cs="仿宋" w:hint="eastAsia"/>
                <w:color w:val="36363D"/>
                <w:sz w:val="20"/>
                <w:szCs w:val="20"/>
              </w:rPr>
              <w:t>培训方案不够全面，有效性欠缺，培训计划、培训师资力量、培训内容不够详细，得2分。</w:t>
            </w:r>
          </w:p>
          <w:p w:rsidR="004160A9" w:rsidRPr="00164221" w:rsidRDefault="004160A9" w:rsidP="00164221">
            <w:pPr>
              <w:pStyle w:val="afff5"/>
              <w:widowControl/>
              <w:numPr>
                <w:ilvl w:val="0"/>
                <w:numId w:val="43"/>
              </w:numPr>
              <w:ind w:firstLineChars="0"/>
              <w:rPr>
                <w:rFonts w:ascii="仿宋" w:eastAsia="仿宋" w:hAnsi="仿宋" w:cs="仿宋"/>
                <w:color w:val="36363D"/>
                <w:sz w:val="20"/>
                <w:szCs w:val="20"/>
              </w:rPr>
            </w:pPr>
            <w:r>
              <w:rPr>
                <w:rFonts w:ascii="仿宋" w:eastAsia="仿宋" w:hAnsi="仿宋" w:cs="仿宋" w:hint="eastAsia"/>
                <w:color w:val="36363D"/>
                <w:sz w:val="20"/>
                <w:szCs w:val="20"/>
              </w:rPr>
              <w:t>培训方案片面，不具有执行有效性，培训计划、培训师资力量、培训内容不详细，得0分。</w:t>
            </w:r>
          </w:p>
        </w:tc>
        <w:tc>
          <w:tcPr>
            <w:tcW w:w="472" w:type="pct"/>
            <w:tcBorders>
              <w:top w:val="nil"/>
              <w:left w:val="nil"/>
              <w:bottom w:val="single" w:sz="4" w:space="0" w:color="auto"/>
              <w:right w:val="single" w:sz="8"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5</w:t>
            </w:r>
          </w:p>
        </w:tc>
      </w:tr>
      <w:tr w:rsidR="004160A9" w:rsidTr="00293B77">
        <w:trPr>
          <w:trHeight w:val="510"/>
        </w:trPr>
        <w:tc>
          <w:tcPr>
            <w:tcW w:w="4527" w:type="pct"/>
            <w:gridSpan w:val="3"/>
            <w:tcBorders>
              <w:top w:val="single" w:sz="4" w:space="0" w:color="auto"/>
              <w:left w:val="single" w:sz="8" w:space="0" w:color="auto"/>
              <w:bottom w:val="single" w:sz="4" w:space="0" w:color="auto"/>
              <w:right w:val="single" w:sz="4" w:space="0" w:color="000000"/>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4、投标人履约能力</w:t>
            </w:r>
          </w:p>
        </w:tc>
        <w:tc>
          <w:tcPr>
            <w:tcW w:w="472" w:type="pct"/>
            <w:tcBorders>
              <w:top w:val="nil"/>
              <w:left w:val="nil"/>
              <w:bottom w:val="single" w:sz="4" w:space="0" w:color="auto"/>
              <w:right w:val="single" w:sz="8" w:space="0" w:color="auto"/>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 xml:space="preserve">　</w:t>
            </w:r>
          </w:p>
        </w:tc>
      </w:tr>
      <w:tr w:rsidR="004160A9" w:rsidTr="00293B77">
        <w:trPr>
          <w:trHeight w:val="1949"/>
        </w:trPr>
        <w:tc>
          <w:tcPr>
            <w:tcW w:w="443" w:type="pct"/>
            <w:tcBorders>
              <w:top w:val="nil"/>
              <w:left w:val="single" w:sz="8" w:space="0" w:color="auto"/>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lastRenderedPageBreak/>
              <w:t>5.1</w:t>
            </w:r>
          </w:p>
        </w:tc>
        <w:tc>
          <w:tcPr>
            <w:tcW w:w="633" w:type="pct"/>
            <w:tcBorders>
              <w:top w:val="nil"/>
              <w:left w:val="nil"/>
              <w:bottom w:val="single" w:sz="4" w:space="0" w:color="auto"/>
              <w:right w:val="single" w:sz="4"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投标人技术能力</w:t>
            </w:r>
          </w:p>
        </w:tc>
        <w:tc>
          <w:tcPr>
            <w:tcW w:w="3449" w:type="pct"/>
            <w:tcBorders>
              <w:top w:val="nil"/>
              <w:left w:val="nil"/>
              <w:bottom w:val="single" w:sz="4" w:space="0" w:color="auto"/>
              <w:right w:val="single" w:sz="4" w:space="0" w:color="auto"/>
            </w:tcBorders>
            <w:vAlign w:val="center"/>
          </w:tcPr>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投标人具有质量管理体系认证ISO9001认证证书，得2分；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投标人具有信息安全管理体系认证ISO27001认证证书，得2分；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投标人具有信息技术服务管理体系认证ISO20000认证证书，得2分；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投标人具有信息技术服务运行维护标准ITSS符合性证书，一级资质得2分，二级得1分，其余0分。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投标人具有软件能力成熟度集成模型CMMI认证，CMMI5级认证得3分，CMMI4级认证得1分，其余0分。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投标人具有中国网络安全审查技术与认证中心 CCRC 颁发的安全集成服务证书的，每提供一类证书得2 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投标人具有信息系统建设和服务能力等级证书，CS4 及以上证书的，得 3分，CS3 级的，得1分，其余不得分。</w:t>
            </w:r>
          </w:p>
          <w:p w:rsidR="004160A9" w:rsidRDefault="004160A9" w:rsidP="00293B77">
            <w:pPr>
              <w:rPr>
                <w:rFonts w:ascii="仿宋" w:eastAsia="仿宋" w:hAnsi="仿宋" w:cs="仿宋"/>
                <w:color w:val="36363D"/>
                <w:sz w:val="20"/>
                <w:szCs w:val="20"/>
              </w:rPr>
            </w:pPr>
            <w:r>
              <w:rPr>
                <w:rFonts w:ascii="仿宋" w:eastAsia="仿宋" w:hAnsi="仿宋" w:cs="仿宋" w:hint="eastAsia"/>
                <w:color w:val="36363D"/>
                <w:sz w:val="20"/>
                <w:szCs w:val="20"/>
              </w:rPr>
              <w:t>投标人提供江苏省内类似项目合同</w:t>
            </w:r>
            <w:r w:rsidR="00164221">
              <w:rPr>
                <w:rFonts w:ascii="仿宋" w:eastAsia="仿宋" w:hAnsi="仿宋" w:cs="仿宋" w:hint="eastAsia"/>
                <w:color w:val="36363D"/>
                <w:sz w:val="20"/>
                <w:szCs w:val="20"/>
              </w:rPr>
              <w:t>（复印件加盖投标人公章）</w:t>
            </w:r>
            <w:r>
              <w:rPr>
                <w:rFonts w:ascii="仿宋" w:eastAsia="仿宋" w:hAnsi="仿宋" w:cs="仿宋" w:hint="eastAsia"/>
                <w:color w:val="36363D"/>
                <w:sz w:val="20"/>
                <w:szCs w:val="20"/>
              </w:rPr>
              <w:t>，一个得2分，两个得4分，没有得0分。</w:t>
            </w:r>
          </w:p>
        </w:tc>
        <w:tc>
          <w:tcPr>
            <w:tcW w:w="472" w:type="pct"/>
            <w:tcBorders>
              <w:top w:val="nil"/>
              <w:left w:val="nil"/>
              <w:bottom w:val="single" w:sz="4" w:space="0" w:color="auto"/>
              <w:right w:val="single" w:sz="8"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20</w:t>
            </w:r>
          </w:p>
        </w:tc>
      </w:tr>
      <w:tr w:rsidR="004160A9" w:rsidTr="00293B77">
        <w:trPr>
          <w:trHeight w:val="510"/>
        </w:trPr>
        <w:tc>
          <w:tcPr>
            <w:tcW w:w="4527" w:type="pct"/>
            <w:gridSpan w:val="3"/>
            <w:tcBorders>
              <w:top w:val="single" w:sz="4" w:space="0" w:color="auto"/>
              <w:left w:val="single" w:sz="8" w:space="0" w:color="auto"/>
              <w:bottom w:val="single" w:sz="8" w:space="0" w:color="auto"/>
              <w:right w:val="single" w:sz="4" w:space="0" w:color="auto"/>
            </w:tcBorders>
            <w:vAlign w:val="center"/>
          </w:tcPr>
          <w:p w:rsidR="004160A9" w:rsidRDefault="004160A9" w:rsidP="00293B77">
            <w:pPr>
              <w:rPr>
                <w:rFonts w:ascii="仿宋" w:eastAsia="仿宋" w:hAnsi="仿宋" w:cs="仿宋"/>
                <w:b/>
                <w:bCs/>
                <w:color w:val="36363D"/>
                <w:sz w:val="20"/>
                <w:szCs w:val="20"/>
              </w:rPr>
            </w:pPr>
            <w:r>
              <w:rPr>
                <w:rFonts w:ascii="仿宋" w:eastAsia="仿宋" w:hAnsi="仿宋" w:cs="仿宋" w:hint="eastAsia"/>
                <w:b/>
                <w:bCs/>
                <w:color w:val="36363D"/>
                <w:sz w:val="20"/>
                <w:szCs w:val="20"/>
              </w:rPr>
              <w:t>合计：</w:t>
            </w:r>
          </w:p>
        </w:tc>
        <w:tc>
          <w:tcPr>
            <w:tcW w:w="472" w:type="pct"/>
            <w:tcBorders>
              <w:top w:val="nil"/>
              <w:left w:val="nil"/>
              <w:bottom w:val="single" w:sz="8" w:space="0" w:color="auto"/>
              <w:right w:val="single" w:sz="8" w:space="0" w:color="auto"/>
            </w:tcBorders>
            <w:vAlign w:val="center"/>
          </w:tcPr>
          <w:p w:rsidR="004160A9" w:rsidRDefault="004160A9" w:rsidP="00293B77">
            <w:pPr>
              <w:jc w:val="center"/>
              <w:rPr>
                <w:rFonts w:ascii="仿宋" w:eastAsia="仿宋" w:hAnsi="仿宋" w:cs="仿宋"/>
                <w:color w:val="36363D"/>
                <w:sz w:val="20"/>
                <w:szCs w:val="20"/>
              </w:rPr>
            </w:pPr>
            <w:r>
              <w:rPr>
                <w:rFonts w:ascii="仿宋" w:eastAsia="仿宋" w:hAnsi="仿宋" w:cs="仿宋" w:hint="eastAsia"/>
                <w:color w:val="36363D"/>
                <w:sz w:val="20"/>
                <w:szCs w:val="20"/>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88433F"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153C57" w:rsidRPr="0036413D" w:rsidRDefault="00153C57" w:rsidP="007A08D8">
      <w:pPr>
        <w:spacing w:line="240" w:lineRule="atLeast"/>
        <w:rPr>
          <w:b/>
          <w:color w:val="000000"/>
          <w:szCs w:val="21"/>
        </w:rPr>
      </w:pPr>
    </w:p>
    <w:tbl>
      <w:tblPr>
        <w:tblW w:w="0" w:type="auto"/>
        <w:jc w:val="center"/>
        <w:tblCellMar>
          <w:left w:w="0" w:type="dxa"/>
          <w:right w:w="0" w:type="dxa"/>
        </w:tblCellMar>
        <w:tblLook w:val="04A0" w:firstRow="1" w:lastRow="0" w:firstColumn="1" w:lastColumn="0" w:noHBand="0" w:noVBand="1"/>
      </w:tblPr>
      <w:tblGrid>
        <w:gridCol w:w="1124"/>
        <w:gridCol w:w="4678"/>
        <w:gridCol w:w="709"/>
        <w:gridCol w:w="1276"/>
      </w:tblGrid>
      <w:tr w:rsidR="00153C57" w:rsidRPr="0066588B" w:rsidTr="008A223E">
        <w:trPr>
          <w:trHeight w:val="450"/>
          <w:jc w:val="center"/>
        </w:trPr>
        <w:tc>
          <w:tcPr>
            <w:tcW w:w="1124"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4678"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709"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6"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4C6176" w:rsidRPr="0066588B" w:rsidTr="008A223E">
        <w:trPr>
          <w:trHeight w:val="653"/>
          <w:jc w:val="center"/>
        </w:trPr>
        <w:tc>
          <w:tcPr>
            <w:tcW w:w="1124" w:type="dxa"/>
            <w:tcBorders>
              <w:top w:val="single" w:sz="8" w:space="0" w:color="auto"/>
              <w:left w:val="single" w:sz="8" w:space="0" w:color="auto"/>
              <w:bottom w:val="single" w:sz="8" w:space="0" w:color="auto"/>
              <w:right w:val="single" w:sz="8" w:space="0" w:color="auto"/>
            </w:tcBorders>
            <w:vAlign w:val="center"/>
          </w:tcPr>
          <w:p w:rsidR="004C6176" w:rsidRPr="0066588B" w:rsidRDefault="004C617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4678" w:type="dxa"/>
            <w:tcBorders>
              <w:top w:val="single" w:sz="8" w:space="0" w:color="auto"/>
              <w:left w:val="single" w:sz="8" w:space="0" w:color="auto"/>
              <w:bottom w:val="single" w:sz="8" w:space="0" w:color="auto"/>
              <w:right w:val="single" w:sz="8" w:space="0" w:color="auto"/>
            </w:tcBorders>
            <w:vAlign w:val="center"/>
          </w:tcPr>
          <w:p w:rsidR="004C6176" w:rsidRDefault="004C6176" w:rsidP="004C6176">
            <w:pPr>
              <w:spacing w:line="340" w:lineRule="exact"/>
              <w:jc w:val="center"/>
              <w:rPr>
                <w:rFonts w:ascii="微软雅黑" w:eastAsia="微软雅黑" w:hAnsi="微软雅黑"/>
                <w:color w:val="000000"/>
                <w:szCs w:val="21"/>
              </w:rPr>
            </w:pPr>
            <w:r>
              <w:rPr>
                <w:rFonts w:hint="eastAsia"/>
                <w:color w:val="000000"/>
                <w:szCs w:val="21"/>
              </w:rPr>
              <w:t>南京市口腔医院</w:t>
            </w:r>
            <w:r w:rsidR="005B475B">
              <w:rPr>
                <w:rFonts w:hint="eastAsia"/>
                <w:color w:val="000000"/>
                <w:szCs w:val="21"/>
              </w:rPr>
              <w:t>医保前置服务平台</w:t>
            </w:r>
            <w:r>
              <w:rPr>
                <w:rFonts w:hint="eastAsia"/>
                <w:color w:val="000000"/>
                <w:szCs w:val="21"/>
              </w:rPr>
              <w:t>项目</w:t>
            </w:r>
          </w:p>
        </w:tc>
        <w:tc>
          <w:tcPr>
            <w:tcW w:w="709" w:type="dxa"/>
            <w:tcBorders>
              <w:top w:val="single" w:sz="8" w:space="0" w:color="auto"/>
              <w:left w:val="single" w:sz="8" w:space="0" w:color="auto"/>
              <w:bottom w:val="single" w:sz="8" w:space="0" w:color="auto"/>
              <w:right w:val="single" w:sz="8" w:space="0" w:color="auto"/>
            </w:tcBorders>
            <w:vAlign w:val="center"/>
          </w:tcPr>
          <w:p w:rsidR="004C6176" w:rsidRDefault="004C617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6" w:type="dxa"/>
            <w:tcBorders>
              <w:top w:val="single" w:sz="8" w:space="0" w:color="auto"/>
              <w:left w:val="single" w:sz="8" w:space="0" w:color="auto"/>
              <w:bottom w:val="single" w:sz="8" w:space="0" w:color="auto"/>
              <w:right w:val="single" w:sz="8" w:space="0" w:color="auto"/>
            </w:tcBorders>
            <w:vAlign w:val="center"/>
          </w:tcPr>
          <w:p w:rsidR="004C6176" w:rsidRDefault="00BC4CC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r>
    </w:tbl>
    <w:p w:rsidR="007042EE" w:rsidRDefault="007042EE" w:rsidP="007042EE">
      <w:pPr>
        <w:spacing w:line="360" w:lineRule="auto"/>
        <w:ind w:firstLineChars="200" w:firstLine="480"/>
      </w:pPr>
    </w:p>
    <w:p w:rsidR="006955F7" w:rsidRPr="007042EE" w:rsidRDefault="000B40F5" w:rsidP="007042EE">
      <w:pPr>
        <w:spacing w:line="360" w:lineRule="auto"/>
        <w:ind w:firstLineChars="200" w:firstLine="480"/>
      </w:pPr>
      <w:r w:rsidRPr="000B40F5">
        <w:rPr>
          <w:rFonts w:hint="eastAsia"/>
        </w:rPr>
        <w:t>南京市口腔医院为积极响应国家对网采率、集采完成率等药品和医用耗材采购的相关政策要求，现计划采购医保前置服务平台，完成医药和耗材网上采购全流程闭环管理，加强采购全流程的规范化、信息化，从而更加便捷地获取药品和医用耗材信息，实现采购流程的透明化、标准化和可追溯性，提高采购效率，降低采购成本，提高医院网采率、集采完成率。</w:t>
      </w:r>
    </w:p>
    <w:p w:rsidR="006955F7" w:rsidRDefault="00DB0426" w:rsidP="006955F7">
      <w:pPr>
        <w:spacing w:line="360" w:lineRule="auto"/>
        <w:outlineLvl w:val="1"/>
        <w:rPr>
          <w:b/>
          <w:bCs/>
          <w:sz w:val="22"/>
        </w:rPr>
      </w:pPr>
      <w:r>
        <w:rPr>
          <w:rFonts w:hint="eastAsia"/>
          <w:b/>
          <w:bCs/>
          <w:sz w:val="22"/>
        </w:rPr>
        <w:t>二</w:t>
      </w:r>
      <w:r w:rsidR="006955F7">
        <w:rPr>
          <w:rFonts w:hint="eastAsia"/>
          <w:b/>
          <w:bCs/>
          <w:sz w:val="22"/>
        </w:rPr>
        <w:t>、技术部分要求</w:t>
      </w:r>
    </w:p>
    <w:tbl>
      <w:tblPr>
        <w:tblW w:w="4998" w:type="pct"/>
        <w:tblLook w:val="0000" w:firstRow="0" w:lastRow="0" w:firstColumn="0" w:lastColumn="0" w:noHBand="0" w:noVBand="0"/>
      </w:tblPr>
      <w:tblGrid>
        <w:gridCol w:w="739"/>
        <w:gridCol w:w="1138"/>
        <w:gridCol w:w="2406"/>
        <w:gridCol w:w="5057"/>
      </w:tblGrid>
      <w:tr w:rsidR="000B40F5" w:rsidTr="00293B77">
        <w:trPr>
          <w:trHeight w:val="990"/>
        </w:trPr>
        <w:tc>
          <w:tcPr>
            <w:tcW w:w="396" w:type="pct"/>
            <w:tcBorders>
              <w:top w:val="single" w:sz="4" w:space="0" w:color="000000"/>
              <w:left w:val="single" w:sz="4" w:space="0" w:color="000000"/>
              <w:bottom w:val="single" w:sz="4" w:space="0" w:color="000000"/>
              <w:right w:val="single" w:sz="4" w:space="0" w:color="000000"/>
            </w:tcBorders>
            <w:shd w:val="clear" w:color="auto" w:fill="D3D3D3"/>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分类</w:t>
            </w:r>
          </w:p>
        </w:tc>
        <w:tc>
          <w:tcPr>
            <w:tcW w:w="609" w:type="pct"/>
            <w:tcBorders>
              <w:top w:val="single" w:sz="4" w:space="0" w:color="000000"/>
              <w:left w:val="single" w:sz="4" w:space="0" w:color="000000"/>
              <w:bottom w:val="single" w:sz="4" w:space="0" w:color="000000"/>
              <w:right w:val="single" w:sz="4" w:space="0" w:color="000000"/>
            </w:tcBorders>
            <w:shd w:val="clear" w:color="auto" w:fill="D3D3D3"/>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功能模块</w:t>
            </w:r>
          </w:p>
        </w:tc>
        <w:tc>
          <w:tcPr>
            <w:tcW w:w="1288" w:type="pct"/>
            <w:tcBorders>
              <w:top w:val="single" w:sz="4" w:space="0" w:color="000000"/>
              <w:left w:val="single" w:sz="4" w:space="0" w:color="000000"/>
              <w:bottom w:val="single" w:sz="4" w:space="0" w:color="000000"/>
              <w:right w:val="single" w:sz="4" w:space="0" w:color="000000"/>
            </w:tcBorders>
            <w:shd w:val="clear" w:color="auto" w:fill="D3D3D3"/>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模块名称</w:t>
            </w:r>
          </w:p>
        </w:tc>
        <w:tc>
          <w:tcPr>
            <w:tcW w:w="2705" w:type="pct"/>
            <w:tcBorders>
              <w:top w:val="single" w:sz="4" w:space="0" w:color="000000"/>
              <w:left w:val="single" w:sz="4" w:space="0" w:color="000000"/>
              <w:bottom w:val="single" w:sz="4" w:space="0" w:color="000000"/>
              <w:right w:val="single" w:sz="4" w:space="0" w:color="000000"/>
            </w:tcBorders>
            <w:shd w:val="clear" w:color="auto" w:fill="D3D3D3"/>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功能明细</w:t>
            </w:r>
          </w:p>
        </w:tc>
      </w:tr>
      <w:tr w:rsidR="000B40F5" w:rsidTr="00293B77">
        <w:trPr>
          <w:trHeight w:val="500"/>
        </w:trPr>
        <w:tc>
          <w:tcPr>
            <w:tcW w:w="396" w:type="pct"/>
            <w:vMerge w:val="restart"/>
            <w:tcBorders>
              <w:top w:val="single" w:sz="4" w:space="0" w:color="000000"/>
              <w:left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药品</w:t>
            </w:r>
          </w:p>
        </w:tc>
        <w:tc>
          <w:tcPr>
            <w:tcW w:w="609"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目录管理</w:t>
            </w: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院内目录</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同步医院省平台常用目录信息，支持定时、手动同步</w:t>
            </w:r>
          </w:p>
        </w:tc>
      </w:tr>
      <w:tr w:rsidR="000B40F5" w:rsidTr="00293B77">
        <w:trPr>
          <w:trHeight w:val="99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院内外目录校验提醒</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省平台医院常用目录与院内his目录匹配，关键匹配数据有批准文号、省标代码、医保代码、采购价格、包装数量等，不匹配数据进行预警提醒。后期可根据医院管理需要进行调整</w:t>
            </w:r>
          </w:p>
        </w:tc>
      </w:tr>
      <w:tr w:rsidR="000B40F5" w:rsidTr="00293B77">
        <w:trPr>
          <w:trHeight w:val="50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val="restart"/>
            <w:tcBorders>
              <w:top w:val="single" w:sz="4" w:space="0" w:color="000000"/>
              <w:left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业务对接</w:t>
            </w: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订单上传</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院内采购订单上传省平台，主数据有药品名称、采购数量、配送企业、配送地址等</w:t>
            </w:r>
          </w:p>
        </w:tc>
      </w:tr>
      <w:tr w:rsidR="000B40F5" w:rsidTr="00293B77">
        <w:trPr>
          <w:trHeight w:val="50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配送下载</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省平台发货信息下载，主数据有发货企业、发货数量、批号、效期、发票号等</w:t>
            </w:r>
          </w:p>
        </w:tc>
      </w:tr>
      <w:tr w:rsidR="000B40F5" w:rsidTr="00293B77">
        <w:trPr>
          <w:trHeight w:val="50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收货确认</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根据药品的发货信息，药品确认收货工作后，进行收货数据省招采平台自动回传</w:t>
            </w:r>
          </w:p>
        </w:tc>
      </w:tr>
      <w:tr w:rsidR="000B40F5" w:rsidTr="00293B77">
        <w:trPr>
          <w:trHeight w:val="50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网采率数据监测</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医院入库网采上传数据进行每日检测，界面预警异常数据提示等</w:t>
            </w:r>
          </w:p>
        </w:tc>
      </w:tr>
      <w:tr w:rsidR="000B40F5" w:rsidTr="00293B77">
        <w:trPr>
          <w:trHeight w:val="500"/>
        </w:trPr>
        <w:tc>
          <w:tcPr>
            <w:tcW w:w="396" w:type="pct"/>
            <w:vMerge/>
            <w:tcBorders>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lang w:bidi="ar"/>
              </w:rPr>
            </w:pPr>
            <w:r>
              <w:rPr>
                <w:rFonts w:ascii="仿宋" w:eastAsia="仿宋" w:hAnsi="仿宋" w:cs="仿宋" w:hint="eastAsia"/>
                <w:color w:val="000000"/>
                <w:sz w:val="22"/>
                <w:szCs w:val="22"/>
                <w:lang w:bidi="ar"/>
              </w:rPr>
              <w:t>基础报表</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lang w:bidi="ar"/>
              </w:rPr>
            </w:pPr>
            <w:r>
              <w:rPr>
                <w:rFonts w:ascii="仿宋" w:eastAsia="仿宋" w:hAnsi="仿宋" w:cs="仿宋" w:hint="eastAsia"/>
                <w:color w:val="000000"/>
                <w:sz w:val="22"/>
                <w:szCs w:val="22"/>
                <w:lang w:bidi="ar"/>
              </w:rPr>
              <w:t>药品基本采购统计查询、基药统计查询</w:t>
            </w:r>
          </w:p>
        </w:tc>
      </w:tr>
      <w:tr w:rsidR="000B40F5" w:rsidTr="00293B77">
        <w:trPr>
          <w:trHeight w:val="500"/>
        </w:trPr>
        <w:tc>
          <w:tcPr>
            <w:tcW w:w="396" w:type="pct"/>
            <w:vMerge w:val="restart"/>
            <w:tcBorders>
              <w:top w:val="single" w:sz="4" w:space="0" w:color="000000"/>
              <w:left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lastRenderedPageBreak/>
              <w:t>耗材</w:t>
            </w:r>
          </w:p>
        </w:tc>
        <w:tc>
          <w:tcPr>
            <w:tcW w:w="609"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目录管理</w:t>
            </w: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院内目录</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同步医院省平台常用目录信息，支持定时、手动同步</w:t>
            </w:r>
          </w:p>
        </w:tc>
      </w:tr>
      <w:tr w:rsidR="000B40F5" w:rsidTr="00293B77">
        <w:trPr>
          <w:trHeight w:val="99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院内外目录校验提醒</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省平台医院常用目录与院内his目录匹配，关键匹配数据有批准文号、省标代码、医保代码、采购价格、包装数量等，不匹配数据进行预警提醒。后期可根据医院管理需要进行调整</w:t>
            </w:r>
          </w:p>
        </w:tc>
      </w:tr>
      <w:tr w:rsidR="000B40F5" w:rsidTr="00293B77">
        <w:trPr>
          <w:trHeight w:val="50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val="restart"/>
            <w:tcBorders>
              <w:top w:val="single" w:sz="4" w:space="0" w:color="000000"/>
              <w:left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业务对接</w:t>
            </w: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订单上传</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院内采购订单上传省平台，主数据要药品名称、采购数量、配送企业、配送地址等</w:t>
            </w:r>
          </w:p>
        </w:tc>
      </w:tr>
      <w:tr w:rsidR="000B40F5" w:rsidTr="00293B77">
        <w:trPr>
          <w:trHeight w:val="500"/>
        </w:trPr>
        <w:tc>
          <w:tcPr>
            <w:tcW w:w="396" w:type="pct"/>
            <w:vMerge/>
            <w:tcBorders>
              <w:left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left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lang w:bidi="ar"/>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lang w:bidi="ar"/>
              </w:rPr>
            </w:pPr>
            <w:r>
              <w:rPr>
                <w:rFonts w:ascii="仿宋" w:eastAsia="仿宋" w:hAnsi="仿宋" w:cs="仿宋" w:hint="eastAsia"/>
                <w:color w:val="000000"/>
                <w:sz w:val="22"/>
                <w:szCs w:val="22"/>
                <w:lang w:bidi="ar"/>
              </w:rPr>
              <w:t>基础报表</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lang w:bidi="ar"/>
              </w:rPr>
            </w:pPr>
            <w:r>
              <w:rPr>
                <w:rFonts w:ascii="仿宋" w:eastAsia="仿宋" w:hAnsi="仿宋" w:cs="仿宋" w:hint="eastAsia"/>
                <w:color w:val="000000"/>
                <w:sz w:val="22"/>
                <w:szCs w:val="22"/>
                <w:lang w:bidi="ar"/>
              </w:rPr>
              <w:t>耗材基本采购统计查询</w:t>
            </w:r>
          </w:p>
        </w:tc>
      </w:tr>
      <w:tr w:rsidR="000B40F5" w:rsidTr="00293B77">
        <w:trPr>
          <w:trHeight w:val="500"/>
        </w:trPr>
        <w:tc>
          <w:tcPr>
            <w:tcW w:w="396" w:type="pct"/>
            <w:vMerge/>
            <w:tcBorders>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lang w:bidi="ar"/>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kern w:val="2"/>
                <w:sz w:val="22"/>
                <w:szCs w:val="22"/>
              </w:rPr>
            </w:pPr>
            <w:r>
              <w:rPr>
                <w:rFonts w:ascii="仿宋" w:eastAsia="仿宋" w:hAnsi="仿宋" w:cs="仿宋" w:hint="eastAsia"/>
                <w:color w:val="000000"/>
                <w:sz w:val="22"/>
                <w:szCs w:val="22"/>
                <w:lang w:bidi="ar"/>
              </w:rPr>
              <w:t>网采率数据监测</w:t>
            </w:r>
          </w:p>
        </w:tc>
        <w:tc>
          <w:tcPr>
            <w:tcW w:w="2705"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kern w:val="2"/>
                <w:sz w:val="22"/>
                <w:szCs w:val="22"/>
              </w:rPr>
            </w:pPr>
            <w:r>
              <w:rPr>
                <w:rFonts w:ascii="仿宋" w:eastAsia="仿宋" w:hAnsi="仿宋" w:cs="仿宋" w:hint="eastAsia"/>
                <w:color w:val="000000"/>
                <w:sz w:val="22"/>
                <w:szCs w:val="22"/>
                <w:lang w:bidi="ar"/>
              </w:rPr>
              <w:t>医院入库网采上传数据进行每日检测，界面预警异常数据提示等</w:t>
            </w:r>
          </w:p>
        </w:tc>
      </w:tr>
      <w:tr w:rsidR="000B40F5" w:rsidTr="00293B77">
        <w:trPr>
          <w:trHeight w:val="500"/>
        </w:trPr>
        <w:tc>
          <w:tcPr>
            <w:tcW w:w="396"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基础设置</w:t>
            </w:r>
          </w:p>
        </w:tc>
        <w:tc>
          <w:tcPr>
            <w:tcW w:w="609"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权限管理</w:t>
            </w: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机构管理</w:t>
            </w:r>
          </w:p>
        </w:tc>
        <w:tc>
          <w:tcPr>
            <w:tcW w:w="2705"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支持创建、修改、删除人员，以及对人员角色的创建、修改、删除，以实现对用户的身份、角色、权限等信息的管理和控制。</w:t>
            </w: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人员管理</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角色管理</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权限管理</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接口</w:t>
            </w:r>
          </w:p>
        </w:tc>
        <w:tc>
          <w:tcPr>
            <w:tcW w:w="609"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院内his/spd接口</w:t>
            </w: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his目录获取</w:t>
            </w:r>
          </w:p>
        </w:tc>
        <w:tc>
          <w:tcPr>
            <w:tcW w:w="2705"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院内系统对接接口。备注：HIS/SPD端的开发和配合调试工作由医院自行安排并支付相应费用，供应商不承担此项费用</w:t>
            </w: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noWrap/>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省平台院内目录下发</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noWrap/>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院内采购上传</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收货数据下发</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网采数据数据上传</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省招采平台接口</w:t>
            </w: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省级目录下载</w:t>
            </w:r>
          </w:p>
        </w:tc>
        <w:tc>
          <w:tcPr>
            <w:tcW w:w="2705"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省招采平台对接接口</w:t>
            </w: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院内目录下载</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订单上传</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配送下载</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1288"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收货回填</w:t>
            </w:r>
          </w:p>
        </w:tc>
        <w:tc>
          <w:tcPr>
            <w:tcW w:w="2705"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rPr>
                <w:rFonts w:ascii="仿宋" w:eastAsia="仿宋" w:hAnsi="仿宋" w:cs="仿宋"/>
                <w:color w:val="000000"/>
                <w:sz w:val="22"/>
                <w:szCs w:val="22"/>
              </w:rPr>
            </w:pPr>
          </w:p>
        </w:tc>
      </w:tr>
      <w:tr w:rsidR="000B40F5" w:rsidTr="00293B77">
        <w:trPr>
          <w:trHeight w:val="500"/>
        </w:trPr>
        <w:tc>
          <w:tcPr>
            <w:tcW w:w="396" w:type="pct"/>
            <w:vMerge w:val="restar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lastRenderedPageBreak/>
              <w:t>基础数据服务</w:t>
            </w:r>
          </w:p>
        </w:tc>
        <w:tc>
          <w:tcPr>
            <w:tcW w:w="609"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药品</w:t>
            </w:r>
          </w:p>
        </w:tc>
        <w:tc>
          <w:tcPr>
            <w:tcW w:w="3994" w:type="pct"/>
            <w:gridSpan w:val="2"/>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历史网采率治理</w:t>
            </w:r>
          </w:p>
        </w:tc>
      </w:tr>
      <w:tr w:rsidR="000B40F5" w:rsidTr="00293B77">
        <w:trPr>
          <w:trHeight w:val="500"/>
        </w:trPr>
        <w:tc>
          <w:tcPr>
            <w:tcW w:w="396" w:type="pct"/>
            <w:vMerge/>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rPr>
                <w:rFonts w:ascii="仿宋" w:eastAsia="仿宋" w:hAnsi="仿宋" w:cs="仿宋"/>
                <w:b/>
                <w:bCs/>
                <w:color w:val="000000"/>
                <w:sz w:val="22"/>
                <w:szCs w:val="22"/>
              </w:rPr>
            </w:pPr>
          </w:p>
        </w:tc>
        <w:tc>
          <w:tcPr>
            <w:tcW w:w="609" w:type="pct"/>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jc w:val="center"/>
              <w:textAlignment w:val="center"/>
              <w:rPr>
                <w:rFonts w:ascii="仿宋" w:eastAsia="仿宋" w:hAnsi="仿宋" w:cs="仿宋"/>
                <w:b/>
                <w:bCs/>
                <w:color w:val="000000"/>
                <w:sz w:val="22"/>
                <w:szCs w:val="22"/>
              </w:rPr>
            </w:pPr>
            <w:r>
              <w:rPr>
                <w:rFonts w:ascii="仿宋" w:eastAsia="仿宋" w:hAnsi="仿宋" w:cs="仿宋" w:hint="eastAsia"/>
                <w:b/>
                <w:bCs/>
                <w:color w:val="000000"/>
                <w:sz w:val="22"/>
                <w:szCs w:val="22"/>
                <w:lang w:bidi="ar"/>
              </w:rPr>
              <w:t>耗材</w:t>
            </w:r>
          </w:p>
        </w:tc>
        <w:tc>
          <w:tcPr>
            <w:tcW w:w="3994" w:type="pct"/>
            <w:gridSpan w:val="2"/>
            <w:tcBorders>
              <w:top w:val="single" w:sz="4" w:space="0" w:color="000000"/>
              <w:left w:val="single" w:sz="4" w:space="0" w:color="000000"/>
              <w:bottom w:val="single" w:sz="4" w:space="0" w:color="000000"/>
              <w:right w:val="single" w:sz="4" w:space="0" w:color="000000"/>
            </w:tcBorders>
            <w:vAlign w:val="center"/>
          </w:tcPr>
          <w:p w:rsidR="000B40F5" w:rsidRDefault="000B40F5" w:rsidP="00293B77">
            <w:pPr>
              <w:spacing w:line="360" w:lineRule="auto"/>
              <w:textAlignment w:val="center"/>
              <w:rPr>
                <w:rFonts w:ascii="仿宋" w:eastAsia="仿宋" w:hAnsi="仿宋" w:cs="仿宋"/>
                <w:color w:val="000000"/>
                <w:sz w:val="22"/>
                <w:szCs w:val="22"/>
              </w:rPr>
            </w:pPr>
            <w:r>
              <w:rPr>
                <w:rFonts w:ascii="仿宋" w:eastAsia="仿宋" w:hAnsi="仿宋" w:cs="仿宋" w:hint="eastAsia"/>
                <w:color w:val="000000"/>
                <w:sz w:val="22"/>
                <w:szCs w:val="22"/>
                <w:lang w:bidi="ar"/>
              </w:rPr>
              <w:t>历史网采率治理</w:t>
            </w:r>
          </w:p>
        </w:tc>
      </w:tr>
    </w:tbl>
    <w:p w:rsidR="006955F7" w:rsidRDefault="006955F7" w:rsidP="006955F7"/>
    <w:p w:rsidR="007A08D8" w:rsidRPr="007A08D8" w:rsidRDefault="007755E5" w:rsidP="00B46132">
      <w:pPr>
        <w:pStyle w:val="46"/>
        <w:spacing w:line="360" w:lineRule="auto"/>
        <w:ind w:leftChars="0" w:left="0" w:firstLineChars="200" w:firstLine="480"/>
        <w:rPr>
          <w:b/>
          <w:szCs w:val="21"/>
        </w:rPr>
      </w:pPr>
      <w:r>
        <w:rPr>
          <w:rFonts w:hint="eastAsia"/>
        </w:rPr>
        <w:t>三</w:t>
      </w:r>
      <w:r w:rsidR="007A08D8" w:rsidRPr="007A08D8">
        <w:rPr>
          <w:rFonts w:hint="eastAsia"/>
          <w:b/>
          <w:szCs w:val="21"/>
        </w:rPr>
        <w:t>、</w:t>
      </w:r>
      <w:r w:rsidR="00153C57">
        <w:rPr>
          <w:rFonts w:hint="eastAsia"/>
          <w:b/>
          <w:szCs w:val="21"/>
        </w:rPr>
        <w:t>商务部分要求</w:t>
      </w:r>
    </w:p>
    <w:p w:rsidR="00153C57" w:rsidRDefault="00153C57" w:rsidP="00153C57">
      <w:pPr>
        <w:spacing w:line="360" w:lineRule="auto"/>
      </w:pPr>
      <w:r>
        <w:rPr>
          <w:b/>
        </w:rPr>
        <w:t>1</w:t>
      </w:r>
      <w:r>
        <w:rPr>
          <w:rFonts w:hint="eastAsia"/>
          <w:b/>
        </w:rPr>
        <w:t>、</w:t>
      </w:r>
      <w:r>
        <w:rPr>
          <w:rFonts w:hint="eastAsia"/>
          <w:b/>
          <w:bCs/>
          <w:color w:val="000000"/>
        </w:rPr>
        <w:t>质保期/维护期</w:t>
      </w:r>
      <w:r>
        <w:rPr>
          <w:rFonts w:hint="eastAsia"/>
        </w:rPr>
        <w:t>：</w:t>
      </w:r>
      <w:r w:rsidR="000B40F5">
        <w:rPr>
          <w:rFonts w:hint="eastAsia"/>
        </w:rPr>
        <w:t>不少于1年。</w:t>
      </w:r>
    </w:p>
    <w:p w:rsidR="00153C57" w:rsidRDefault="00153C57" w:rsidP="00153C57">
      <w:pPr>
        <w:spacing w:line="360" w:lineRule="auto"/>
        <w:rPr>
          <w:b/>
        </w:rPr>
      </w:pPr>
      <w:r>
        <w:rPr>
          <w:b/>
        </w:rPr>
        <w:t>2</w:t>
      </w:r>
      <w:r w:rsidR="00B46132">
        <w:rPr>
          <w:rFonts w:hint="eastAsia"/>
          <w:b/>
        </w:rPr>
        <w:t>、售后</w:t>
      </w:r>
      <w:r>
        <w:rPr>
          <w:rFonts w:hint="eastAsia"/>
          <w:b/>
        </w:rPr>
        <w:t>服务保障</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w:t>
      </w:r>
      <w:r w:rsidRPr="000B40F5">
        <w:rPr>
          <w:color w:val="000000"/>
        </w:rPr>
        <w:t>1）故障解决要求</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供应商需提供</w:t>
      </w:r>
      <w:r w:rsidRPr="000B40F5">
        <w:rPr>
          <w:color w:val="000000"/>
        </w:rPr>
        <w:t>7*24小时响应服务，设备发生故障后1小时到达现场服务，国家法定节假日有专人电话值班，并可在2小时到达现场。对于系统软件故障在到达现场后2小时内解决，并恢复系统正常运行；对于硬件故障，常用备件4小时内更换完成并恢复系统正常运行，硬件问题需相关原厂提供备件的，相关备件24小时内更换完成并恢复系统正常运行。如果对故障原因不确定或确定有多种故障原因，且不能在短时间内解决的，供应商应在24小时内免费提供备用设备，保证恢复系统的正常工作。故障解决时间不得超过7</w:t>
      </w:r>
      <w:r>
        <w:rPr>
          <w:color w:val="000000"/>
        </w:rPr>
        <w:t>天。本</w:t>
      </w:r>
      <w:r>
        <w:rPr>
          <w:rFonts w:hint="eastAsia"/>
          <w:color w:val="000000"/>
        </w:rPr>
        <w:t>项目的</w:t>
      </w:r>
      <w:r w:rsidRPr="000B40F5">
        <w:rPr>
          <w:color w:val="000000"/>
        </w:rPr>
        <w:t>维保必须提供设备清单中包含的所有设备的</w:t>
      </w:r>
      <w:r w:rsidRPr="000B40F5">
        <w:rPr>
          <w:rFonts w:hint="eastAsia"/>
          <w:color w:val="000000"/>
        </w:rPr>
        <w:t>任何故障部件诊断及免费更换服务。</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w:t>
      </w:r>
      <w:r w:rsidRPr="000B40F5">
        <w:rPr>
          <w:color w:val="000000"/>
        </w:rPr>
        <w:t>2）日常维护要求</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供应商应提供每月不少于</w:t>
      </w:r>
      <w:r w:rsidRPr="000B40F5">
        <w:rPr>
          <w:color w:val="000000"/>
        </w:rPr>
        <w:t>1次的定期巡检，对相关软硬件设备进行性能、安全等方面的评估，巡检内容包括SSL VPN安全网关服务器、签名验签服务器的硬件、操作系统、运行支持软件的维护，电子票据数据库系统维护，电子票据系统中业务数据和业务系统的日常维护，软件更新等服务，确保相关业务系统服务功能正常、数据安全、系统稳定。</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投标单位应该根据南京市口腔医院维保需求提供相应的服务方案，在投标方案中需要就设备维保要求响应、故障现场响应时间、故障处理及恢复时间、公司服务体系及维保服务内容等方面提供详细说明。</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w:t>
      </w:r>
      <w:r w:rsidRPr="000B40F5">
        <w:rPr>
          <w:color w:val="000000"/>
        </w:rPr>
        <w:t>3）服务要求</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投标人应承诺保持技术服务人员的连续性和稳定性，对技术服务人员必须进行相关安全保密教育，签订保密协议，有履行保密的责任和义务。技术人员在维护工作中，有</w:t>
      </w:r>
      <w:r w:rsidRPr="000B40F5">
        <w:rPr>
          <w:rFonts w:hint="eastAsia"/>
          <w:color w:val="000000"/>
        </w:rPr>
        <w:lastRenderedPageBreak/>
        <w:t>义务对代维设备作好标签制定、技术文件入档编辑、配置版本的保留和归档、软件版本的保留和归档、线缆的整理，在现场进行维保软硬件设备管理和监测，及时排查故障，对需要调整的配置经授权同意后进行修改。</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投标人应在维护期结束后提供年度维护报告，在报告中需要提供本年度的主要故障次数统计、系统性能评估报告、系统维护建议及日常故障处理的报告单。</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w:t>
      </w:r>
      <w:r w:rsidRPr="000B40F5">
        <w:rPr>
          <w:color w:val="000000"/>
        </w:rPr>
        <w:t>4）服务类型要求</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①投标人应提供的服务类型包括：</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②热线电话、传真、邮件、</w:t>
      </w:r>
      <w:r w:rsidRPr="000B40F5">
        <w:rPr>
          <w:color w:val="000000"/>
        </w:rPr>
        <w:t>QQ指导；</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③远程登录和远程接管；</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④工程师现场指导排除故障；</w:t>
      </w:r>
    </w:p>
    <w:p w:rsidR="000B40F5" w:rsidRPr="000B40F5" w:rsidRDefault="000B40F5" w:rsidP="000B40F5">
      <w:pPr>
        <w:shd w:val="clear" w:color="auto" w:fill="FFFFFF"/>
        <w:spacing w:line="360" w:lineRule="auto"/>
        <w:ind w:leftChars="100" w:left="240"/>
        <w:rPr>
          <w:color w:val="000000"/>
        </w:rPr>
      </w:pPr>
      <w:r w:rsidRPr="000B40F5">
        <w:rPr>
          <w:rFonts w:hint="eastAsia"/>
          <w:color w:val="000000"/>
        </w:rPr>
        <w:t>⑤预防性服务，提供定期维护以及安全措施，以保证系统正常运行，排除故障隐患；</w:t>
      </w:r>
    </w:p>
    <w:p w:rsidR="00B46132" w:rsidRPr="00B46132" w:rsidRDefault="000B40F5" w:rsidP="000B40F5">
      <w:pPr>
        <w:shd w:val="clear" w:color="auto" w:fill="FFFFFF"/>
        <w:spacing w:line="360" w:lineRule="auto"/>
        <w:ind w:leftChars="100" w:left="240"/>
        <w:rPr>
          <w:color w:val="000000"/>
        </w:rPr>
      </w:pPr>
      <w:r w:rsidRPr="000B40F5">
        <w:rPr>
          <w:rFonts w:hint="eastAsia"/>
          <w:color w:val="000000"/>
        </w:rPr>
        <w:t>⑥售后服务包含产品升级。</w:t>
      </w:r>
    </w:p>
    <w:p w:rsidR="00153C57" w:rsidRDefault="00153C57" w:rsidP="00153C57">
      <w:pPr>
        <w:widowControl w:val="0"/>
        <w:numPr>
          <w:ilvl w:val="0"/>
          <w:numId w:val="40"/>
        </w:numPr>
        <w:spacing w:line="360" w:lineRule="auto"/>
        <w:jc w:val="both"/>
        <w:rPr>
          <w:b/>
        </w:rPr>
      </w:pPr>
      <w:r>
        <w:rPr>
          <w:rFonts w:hint="eastAsia"/>
          <w:b/>
        </w:rPr>
        <w:t>报价说明</w:t>
      </w:r>
    </w:p>
    <w:p w:rsidR="00B46132" w:rsidRPr="00B46132" w:rsidRDefault="00B46132" w:rsidP="00B46132">
      <w:pPr>
        <w:spacing w:line="360" w:lineRule="auto"/>
        <w:ind w:leftChars="100" w:left="240"/>
        <w:rPr>
          <w:color w:val="000000"/>
        </w:rPr>
      </w:pPr>
      <w:r w:rsidRPr="00B46132">
        <w:rPr>
          <w:rFonts w:hint="eastAsia"/>
          <w:color w:val="000000"/>
        </w:rPr>
        <w:t>（1）</w:t>
      </w:r>
      <w:r w:rsidRPr="00B46132">
        <w:rPr>
          <w:color w:val="000000"/>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r w:rsidRPr="00B46132">
        <w:rPr>
          <w:rFonts w:hint="eastAsia"/>
          <w:color w:val="000000"/>
        </w:rPr>
        <w:t>。</w:t>
      </w:r>
    </w:p>
    <w:p w:rsidR="00B46132" w:rsidRPr="00B46132" w:rsidRDefault="00B46132" w:rsidP="00B46132">
      <w:pPr>
        <w:spacing w:line="360" w:lineRule="auto"/>
        <w:ind w:leftChars="100" w:left="240"/>
        <w:rPr>
          <w:color w:val="000000"/>
        </w:rPr>
      </w:pPr>
      <w:r w:rsidRPr="00B46132">
        <w:rPr>
          <w:rFonts w:hint="eastAsia"/>
          <w:color w:val="000000"/>
        </w:rPr>
        <w:t>（2）供应商的任何错漏、优惠、竞争性报价不得作为减轻责任、减少服务、增加收费、降低服务质量的理由。</w:t>
      </w:r>
    </w:p>
    <w:p w:rsidR="00B46132" w:rsidRPr="00B46132" w:rsidRDefault="00B46132" w:rsidP="000144B4">
      <w:pPr>
        <w:spacing w:line="360" w:lineRule="auto"/>
        <w:ind w:leftChars="100" w:left="240"/>
        <w:rPr>
          <w:color w:val="000000"/>
        </w:rPr>
      </w:pPr>
      <w:r w:rsidRPr="00B46132">
        <w:rPr>
          <w:rFonts w:hint="eastAsia"/>
          <w:color w:val="000000"/>
        </w:rPr>
        <w:t>（3）供应商报价除包含采购文件中列明的项目外还应包括保障服务正常运行应当具有的物资和服务，对服务正常运行应当具有的物资和服务理解不一致的以采购人理解为准。</w:t>
      </w:r>
    </w:p>
    <w:p w:rsidR="00153C57" w:rsidRPr="00414911" w:rsidRDefault="00153C57" w:rsidP="00153C57">
      <w:pPr>
        <w:widowControl w:val="0"/>
        <w:numPr>
          <w:ilvl w:val="0"/>
          <w:numId w:val="40"/>
        </w:numPr>
        <w:spacing w:line="360" w:lineRule="auto"/>
        <w:jc w:val="both"/>
        <w:rPr>
          <w:b/>
          <w:color w:val="000000"/>
        </w:rPr>
      </w:pPr>
      <w:r w:rsidRPr="00414911">
        <w:rPr>
          <w:rFonts w:hint="eastAsia"/>
          <w:b/>
          <w:color w:val="000000"/>
        </w:rPr>
        <w:t>付款条件</w:t>
      </w:r>
    </w:p>
    <w:p w:rsidR="00153C57" w:rsidRPr="00414911" w:rsidRDefault="004C1663" w:rsidP="00153C57">
      <w:pPr>
        <w:pStyle w:val="afffd"/>
        <w:spacing w:line="360" w:lineRule="auto"/>
        <w:ind w:firstLineChars="0" w:firstLine="0"/>
        <w:rPr>
          <w:rFonts w:hAnsi="宋体" w:cs="宋体"/>
          <w:b/>
          <w:sz w:val="24"/>
          <w:szCs w:val="24"/>
        </w:rPr>
      </w:pPr>
      <w:r w:rsidRPr="004C1663">
        <w:rPr>
          <w:rFonts w:hAnsi="宋体" w:cs="宋体" w:hint="eastAsia"/>
          <w:color w:val="000000"/>
          <w:sz w:val="24"/>
          <w:szCs w:val="24"/>
        </w:rPr>
        <w:t>合同签署后，乙方软件项目团队进场并完成项目初步框架的搭建，甲方支付合同总额的</w:t>
      </w:r>
      <w:r w:rsidRPr="004C1663">
        <w:rPr>
          <w:rFonts w:hAnsi="宋体" w:cs="宋体"/>
          <w:color w:val="000000"/>
          <w:sz w:val="24"/>
          <w:szCs w:val="24"/>
        </w:rPr>
        <w:t>30%；软件完全交付并上线正式运行，经甲方验收合格后，支付合同总额的60%；待壹年期满（壹年期为软件验收合格之日起12个月）后，一次性付清10%余款，以上款项均为无息支付。</w:t>
      </w:r>
    </w:p>
    <w:p w:rsidR="00153C57" w:rsidRDefault="00153C57" w:rsidP="00153C57">
      <w:pPr>
        <w:spacing w:line="360" w:lineRule="auto"/>
        <w:rPr>
          <w:b/>
        </w:rPr>
      </w:pPr>
    </w:p>
    <w:p w:rsidR="006A1B67" w:rsidRDefault="006A1B67" w:rsidP="006A1B67">
      <w:pPr>
        <w:spacing w:line="360" w:lineRule="auto"/>
        <w:rPr>
          <w:szCs w:val="21"/>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Pr="00E0492A"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5A269F" w:rsidRPr="005A269F" w:rsidRDefault="005A269F" w:rsidP="005A269F">
      <w:pPr>
        <w:spacing w:line="360" w:lineRule="auto"/>
        <w:ind w:leftChars="100" w:left="240"/>
        <w:rPr>
          <w:color w:val="000000"/>
        </w:rPr>
      </w:pPr>
      <w:r w:rsidRPr="005A269F">
        <w:rPr>
          <w:color w:val="000000"/>
        </w:rPr>
        <w:t>1</w:t>
      </w:r>
      <w:r w:rsidRPr="005A269F">
        <w:rPr>
          <w:rFonts w:hint="eastAsia"/>
          <w:color w:val="000000"/>
        </w:rPr>
        <w:t>、具有独立承担民事责任的能力（提供法人或者其他组织的营业执照；供应商为自然人的，提供其身份证）；</w:t>
      </w:r>
    </w:p>
    <w:p w:rsidR="005A269F" w:rsidRPr="005A269F" w:rsidRDefault="005A269F" w:rsidP="005A269F">
      <w:pPr>
        <w:spacing w:line="360" w:lineRule="auto"/>
        <w:ind w:leftChars="100" w:left="240"/>
        <w:rPr>
          <w:color w:val="000000"/>
        </w:rPr>
      </w:pPr>
      <w:r w:rsidRPr="005A269F">
        <w:rPr>
          <w:color w:val="000000"/>
        </w:rPr>
        <w:t>2</w:t>
      </w:r>
      <w:r w:rsidRPr="005A269F">
        <w:rPr>
          <w:rFonts w:hint="eastAsia"/>
          <w:color w:val="000000"/>
        </w:rPr>
        <w:t>、</w:t>
      </w:r>
      <w:r w:rsidRPr="005A269F">
        <w:rPr>
          <w:color w:val="000000"/>
        </w:rPr>
        <w:t xml:space="preserve"> </w:t>
      </w:r>
      <w:r w:rsidRPr="005A269F">
        <w:rPr>
          <w:rFonts w:hint="eastAsia"/>
          <w:color w:val="000000"/>
        </w:rPr>
        <w:t>具有良好的商业信誉和健全的财务会计制度（提供经审计的财务报告，或银行出具的资信证明，或财政部门认可的政府采购专业担保机构出具的投标担保函，或其他会计报表等（其他会计报表至少包括资产负债表、利润表、现金流量表，但属于《中</w:t>
      </w:r>
      <w:r w:rsidRPr="005A269F">
        <w:rPr>
          <w:rFonts w:hint="eastAsia"/>
          <w:color w:val="000000"/>
        </w:rPr>
        <w:lastRenderedPageBreak/>
        <w:t>小企业划型标准规定》的小企业（含小型、微型）编制的会计报表可以不包括现金流量表））；</w:t>
      </w:r>
    </w:p>
    <w:p w:rsidR="005A269F" w:rsidRPr="005A269F" w:rsidRDefault="005A269F" w:rsidP="005A269F">
      <w:pPr>
        <w:spacing w:line="360" w:lineRule="auto"/>
        <w:ind w:leftChars="100" w:left="240"/>
        <w:rPr>
          <w:color w:val="000000"/>
        </w:rPr>
      </w:pPr>
      <w:r w:rsidRPr="005A269F">
        <w:rPr>
          <w:color w:val="000000"/>
        </w:rPr>
        <w:t>3</w:t>
      </w:r>
      <w:r w:rsidRPr="005A269F">
        <w:rPr>
          <w:rFonts w:hint="eastAsia"/>
          <w:color w:val="000000"/>
        </w:rPr>
        <w:t>、</w:t>
      </w:r>
      <w:r w:rsidRPr="005A269F">
        <w:rPr>
          <w:color w:val="000000"/>
        </w:rPr>
        <w:t xml:space="preserve"> </w:t>
      </w:r>
      <w:r w:rsidRPr="005A269F">
        <w:rPr>
          <w:rFonts w:hint="eastAsia"/>
          <w:color w:val="000000"/>
        </w:rPr>
        <w:t>具有履行合同所必需的设备和专业技术能力（供应商根据履行采购项目合同需要，提供履行合同所必需的设备和专业技术能力的证明材料等）；</w:t>
      </w:r>
    </w:p>
    <w:p w:rsidR="005A269F" w:rsidRPr="005A269F" w:rsidRDefault="005A269F" w:rsidP="005A269F">
      <w:pPr>
        <w:spacing w:line="360" w:lineRule="auto"/>
        <w:ind w:leftChars="100" w:left="240"/>
        <w:rPr>
          <w:color w:val="000000"/>
        </w:rPr>
      </w:pPr>
      <w:r w:rsidRPr="005A269F">
        <w:rPr>
          <w:color w:val="000000"/>
        </w:rPr>
        <w:t>4</w:t>
      </w:r>
      <w:r w:rsidRPr="005A269F">
        <w:rPr>
          <w:rFonts w:hint="eastAsia"/>
          <w:color w:val="000000"/>
        </w:rPr>
        <w:t>、</w:t>
      </w:r>
      <w:r w:rsidRPr="005A269F">
        <w:rPr>
          <w:color w:val="000000"/>
        </w:rPr>
        <w:t xml:space="preserve"> </w:t>
      </w:r>
      <w:r w:rsidRPr="005A269F">
        <w:rPr>
          <w:rFonts w:hint="eastAsia"/>
          <w:color w:val="000000"/>
        </w:rPr>
        <w:t>有依法缴纳税收和社会保障资金的良好记录（提供参加本次采购活动前一年内至少一个月缴纳增值税，或营业税，或企业所得税的凭据，以及缴纳社会保险的凭据（专用收据，或社会保险缴纳清单）等）；</w:t>
      </w:r>
    </w:p>
    <w:p w:rsidR="005A269F" w:rsidRDefault="005A269F" w:rsidP="005A269F">
      <w:pPr>
        <w:spacing w:line="360" w:lineRule="auto"/>
        <w:ind w:leftChars="100" w:left="240"/>
        <w:rPr>
          <w:color w:val="000000"/>
        </w:rPr>
      </w:pPr>
      <w:r w:rsidRPr="005A269F">
        <w:rPr>
          <w:color w:val="000000"/>
        </w:rPr>
        <w:t>5</w:t>
      </w:r>
      <w:r w:rsidRPr="005A269F">
        <w:rPr>
          <w:rFonts w:hint="eastAsia"/>
          <w:color w:val="000000"/>
        </w:rPr>
        <w:t>、参加采购活动前三年内，在经营活动中没有重大违法记录；</w:t>
      </w:r>
    </w:p>
    <w:p w:rsidR="004C1663" w:rsidRPr="004C1663" w:rsidRDefault="004C1663" w:rsidP="004C1663">
      <w:pPr>
        <w:spacing w:line="360" w:lineRule="auto"/>
        <w:ind w:leftChars="100" w:left="240"/>
        <w:rPr>
          <w:color w:val="000000"/>
        </w:rPr>
      </w:pPr>
      <w:r w:rsidRPr="004C1663">
        <w:rPr>
          <w:rFonts w:hint="eastAsia"/>
          <w:color w:val="000000"/>
        </w:rPr>
        <w:t>6</w:t>
      </w:r>
      <w:r w:rsidR="00AA38B0">
        <w:rPr>
          <w:rFonts w:hint="eastAsia"/>
          <w:color w:val="000000"/>
        </w:rPr>
        <w:t>、</w:t>
      </w:r>
      <w:r w:rsidRPr="004C1663">
        <w:rPr>
          <w:rFonts w:hint="eastAsia"/>
          <w:color w:val="000000"/>
        </w:rPr>
        <w:t>对</w:t>
      </w:r>
      <w:r w:rsidR="0090642D">
        <w:rPr>
          <w:rFonts w:hint="eastAsia"/>
          <w:color w:val="000000"/>
        </w:rPr>
        <w:t>医院</w:t>
      </w:r>
      <w:r w:rsidRPr="004C1663">
        <w:rPr>
          <w:rFonts w:hint="eastAsia"/>
          <w:color w:val="000000"/>
        </w:rPr>
        <w:t>药品和医用耗材招采管理子系统业务现状、管理系统、安全设备情况了解清晰</w:t>
      </w:r>
      <w:r>
        <w:rPr>
          <w:rFonts w:hint="eastAsia"/>
          <w:color w:val="000000"/>
        </w:rPr>
        <w:t>的证明材料</w:t>
      </w:r>
      <w:r w:rsidRPr="004C1663">
        <w:rPr>
          <w:rFonts w:hint="eastAsia"/>
          <w:color w:val="000000"/>
        </w:rPr>
        <w:t>；</w:t>
      </w:r>
    </w:p>
    <w:p w:rsidR="004C1663" w:rsidRPr="004C1663" w:rsidRDefault="004C1663" w:rsidP="004C1663">
      <w:pPr>
        <w:spacing w:line="360" w:lineRule="auto"/>
        <w:ind w:leftChars="100" w:left="240"/>
        <w:rPr>
          <w:color w:val="000000"/>
        </w:rPr>
      </w:pPr>
      <w:r w:rsidRPr="004C1663">
        <w:rPr>
          <w:rFonts w:hint="eastAsia"/>
          <w:color w:val="000000"/>
        </w:rPr>
        <w:t>7</w:t>
      </w:r>
      <w:r w:rsidR="00AA38B0">
        <w:rPr>
          <w:rFonts w:hint="eastAsia"/>
          <w:color w:val="000000"/>
        </w:rPr>
        <w:t>、</w:t>
      </w:r>
      <w:r w:rsidRPr="004C1663">
        <w:rPr>
          <w:rFonts w:hint="eastAsia"/>
          <w:color w:val="000000"/>
        </w:rPr>
        <w:t>结合业务现状和特点，在维护服务方案中有具体描述：包括设备维护与日常巡检、故障处理、管理制度与修订、安全事件应急响应、重大活动保障等内容；</w:t>
      </w:r>
    </w:p>
    <w:p w:rsidR="004C1663" w:rsidRPr="004C1663" w:rsidRDefault="004C1663" w:rsidP="004C1663">
      <w:pPr>
        <w:spacing w:line="360" w:lineRule="auto"/>
        <w:ind w:leftChars="100" w:left="240"/>
        <w:rPr>
          <w:color w:val="000000"/>
        </w:rPr>
      </w:pPr>
      <w:r w:rsidRPr="004C1663">
        <w:rPr>
          <w:rFonts w:hint="eastAsia"/>
          <w:color w:val="000000"/>
        </w:rPr>
        <w:t>8</w:t>
      </w:r>
      <w:r w:rsidR="00AA38B0">
        <w:rPr>
          <w:rFonts w:hint="eastAsia"/>
          <w:color w:val="000000"/>
        </w:rPr>
        <w:t>、</w:t>
      </w:r>
      <w:r w:rsidRPr="004C1663">
        <w:rPr>
          <w:rFonts w:hint="eastAsia"/>
          <w:color w:val="000000"/>
        </w:rPr>
        <w:t>供应商承诺中标后提供本项目的原厂服务承诺函；</w:t>
      </w:r>
    </w:p>
    <w:p w:rsidR="004C1663" w:rsidRPr="004C1663" w:rsidRDefault="004C1663" w:rsidP="005A269F">
      <w:pPr>
        <w:spacing w:line="360" w:lineRule="auto"/>
        <w:ind w:leftChars="100" w:left="240"/>
        <w:rPr>
          <w:color w:val="000000"/>
        </w:rPr>
      </w:pPr>
    </w:p>
    <w:p w:rsidR="00962CA3" w:rsidRPr="0021616E" w:rsidRDefault="00962CA3" w:rsidP="00E0492A">
      <w:pPr>
        <w:spacing w:line="329" w:lineRule="auto"/>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122CF6" w:rsidRPr="00E0492A" w:rsidRDefault="00962CA3" w:rsidP="00E0492A">
      <w:pPr>
        <w:spacing w:line="460" w:lineRule="exact"/>
        <w:ind w:firstLine="492"/>
        <w:rPr>
          <w:color w:val="000000"/>
        </w:rPr>
      </w:pPr>
      <w:r>
        <w:rPr>
          <w:rFonts w:hint="eastAsia"/>
          <w:color w:val="000000"/>
        </w:rPr>
        <w:t>其他证明材料及文件：（如果应答人认为需要提供的话）</w:t>
      </w:r>
    </w:p>
    <w:sectPr w:rsidR="00122CF6" w:rsidRPr="00E0492A"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9D" w:rsidRDefault="0018629D" w:rsidP="003C139F">
      <w:r>
        <w:separator/>
      </w:r>
    </w:p>
  </w:endnote>
  <w:endnote w:type="continuationSeparator" w:id="0">
    <w:p w:rsidR="0018629D" w:rsidRDefault="0018629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9D" w:rsidRDefault="0018629D" w:rsidP="003C139F">
      <w:r>
        <w:separator/>
      </w:r>
    </w:p>
  </w:footnote>
  <w:footnote w:type="continuationSeparator" w:id="0">
    <w:p w:rsidR="0018629D" w:rsidRDefault="0018629D"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B1495808"/>
    <w:multiLevelType w:val="singleLevel"/>
    <w:tmpl w:val="B1495808"/>
    <w:lvl w:ilvl="0">
      <w:start w:val="4"/>
      <w:numFmt w:val="decimal"/>
      <w:suff w:val="nothing"/>
      <w:lvlText w:val="%1、"/>
      <w:lvlJc w:val="left"/>
    </w:lvl>
  </w:abstractNum>
  <w:abstractNum w:abstractNumId="3" w15:restartNumberingAfterBreak="0">
    <w:nsid w:val="CA93CED2"/>
    <w:multiLevelType w:val="multilevel"/>
    <w:tmpl w:val="CA93CED2"/>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4"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5" w15:restartNumberingAfterBreak="0">
    <w:nsid w:val="0000002C"/>
    <w:multiLevelType w:val="multilevel"/>
    <w:tmpl w:val="0000002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67"/>
    <w:multiLevelType w:val="multilevel"/>
    <w:tmpl w:val="0000006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85"/>
    <w:multiLevelType w:val="multilevel"/>
    <w:tmpl w:val="0000008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9"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2516C06"/>
    <w:multiLevelType w:val="singleLevel"/>
    <w:tmpl w:val="12516C06"/>
    <w:lvl w:ilvl="0">
      <w:start w:val="2"/>
      <w:numFmt w:val="decimal"/>
      <w:suff w:val="nothing"/>
      <w:lvlText w:val="%1）"/>
      <w:lvlJc w:val="left"/>
    </w:lvl>
  </w:abstractNum>
  <w:abstractNum w:abstractNumId="12"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4"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17456972"/>
    <w:multiLevelType w:val="singleLevel"/>
    <w:tmpl w:val="17456972"/>
    <w:lvl w:ilvl="0">
      <w:start w:val="1"/>
      <w:numFmt w:val="decimal"/>
      <w:lvlText w:val="%1."/>
      <w:lvlJc w:val="left"/>
      <w:pPr>
        <w:tabs>
          <w:tab w:val="left" w:pos="312"/>
        </w:tabs>
      </w:pPr>
    </w:lvl>
  </w:abstractNum>
  <w:abstractNum w:abstractNumId="16" w15:restartNumberingAfterBreak="0">
    <w:nsid w:val="18291608"/>
    <w:multiLevelType w:val="multilevel"/>
    <w:tmpl w:val="18291608"/>
    <w:lvl w:ilvl="0">
      <w:start w:val="1"/>
      <w:numFmt w:val="decimal"/>
      <w:lvlText w:val="%1)"/>
      <w:lvlJc w:val="left"/>
      <w:pPr>
        <w:ind w:left="704" w:hanging="420"/>
      </w:p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17"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0" w15:restartNumberingAfterBreak="0">
    <w:nsid w:val="3162D127"/>
    <w:multiLevelType w:val="multilevel"/>
    <w:tmpl w:val="3162D127"/>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21"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67872F7"/>
    <w:multiLevelType w:val="singleLevel"/>
    <w:tmpl w:val="467872F7"/>
    <w:lvl w:ilvl="0">
      <w:start w:val="1"/>
      <w:numFmt w:val="decimal"/>
      <w:lvlText w:val="%1."/>
      <w:lvlJc w:val="left"/>
      <w:pPr>
        <w:tabs>
          <w:tab w:val="num" w:pos="312"/>
        </w:tabs>
      </w:pPr>
    </w:lvl>
  </w:abstractNum>
  <w:abstractNum w:abstractNumId="24"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E9EE725"/>
    <w:multiLevelType w:val="singleLevel"/>
    <w:tmpl w:val="4E9EE725"/>
    <w:lvl w:ilvl="0">
      <w:start w:val="2"/>
      <w:numFmt w:val="decimal"/>
      <w:suff w:val="nothing"/>
      <w:lvlText w:val="%1、"/>
      <w:lvlJc w:val="left"/>
      <w:pPr>
        <w:ind w:left="1050" w:firstLine="0"/>
      </w:pPr>
    </w:lvl>
  </w:abstractNum>
  <w:abstractNum w:abstractNumId="27" w15:restartNumberingAfterBreak="0">
    <w:nsid w:val="5353674C"/>
    <w:multiLevelType w:val="singleLevel"/>
    <w:tmpl w:val="5353674C"/>
    <w:lvl w:ilvl="0">
      <w:start w:val="12"/>
      <w:numFmt w:val="decimal"/>
      <w:lvlText w:val="%1."/>
      <w:lvlJc w:val="left"/>
      <w:pPr>
        <w:tabs>
          <w:tab w:val="left" w:pos="1164"/>
        </w:tabs>
      </w:pPr>
    </w:lvl>
  </w:abstractNum>
  <w:abstractNum w:abstractNumId="28" w15:restartNumberingAfterBreak="0">
    <w:nsid w:val="54C97C5B"/>
    <w:multiLevelType w:val="singleLevel"/>
    <w:tmpl w:val="54C97C5B"/>
    <w:lvl w:ilvl="0">
      <w:start w:val="4"/>
      <w:numFmt w:val="decimal"/>
      <w:suff w:val="space"/>
      <w:lvlText w:val="%1、"/>
      <w:lvlJc w:val="left"/>
    </w:lvl>
  </w:abstractNum>
  <w:abstractNum w:abstractNumId="2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32" w15:restartNumberingAfterBreak="0">
    <w:nsid w:val="6001A157"/>
    <w:multiLevelType w:val="singleLevel"/>
    <w:tmpl w:val="6001A157"/>
    <w:lvl w:ilvl="0">
      <w:start w:val="1"/>
      <w:numFmt w:val="chineseCounting"/>
      <w:suff w:val="nothing"/>
      <w:lvlText w:val="%1、"/>
      <w:lvlJc w:val="left"/>
    </w:lvl>
  </w:abstractNum>
  <w:abstractNum w:abstractNumId="33"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34"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35"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6" w15:restartNumberingAfterBreak="0">
    <w:nsid w:val="6005A678"/>
    <w:multiLevelType w:val="singleLevel"/>
    <w:tmpl w:val="6005A678"/>
    <w:lvl w:ilvl="0">
      <w:start w:val="1"/>
      <w:numFmt w:val="decimal"/>
      <w:lvlText w:val="%1."/>
      <w:lvlJc w:val="left"/>
      <w:pPr>
        <w:tabs>
          <w:tab w:val="left" w:pos="312"/>
        </w:tabs>
      </w:pPr>
    </w:lvl>
  </w:abstractNum>
  <w:abstractNum w:abstractNumId="37"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9"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8"/>
  </w:num>
  <w:num w:numId="2">
    <w:abstractNumId w:val="23"/>
  </w:num>
  <w:num w:numId="3">
    <w:abstractNumId w:val="8"/>
  </w:num>
  <w:num w:numId="4">
    <w:abstractNumId w:val="16"/>
  </w:num>
  <w:num w:numId="5">
    <w:abstractNumId w:val="38"/>
  </w:num>
  <w:num w:numId="6">
    <w:abstractNumId w:val="17"/>
  </w:num>
  <w:num w:numId="7">
    <w:abstractNumId w:val="29"/>
  </w:num>
  <w:num w:numId="8">
    <w:abstractNumId w:val="26"/>
  </w:num>
  <w:num w:numId="9">
    <w:abstractNumId w:val="41"/>
  </w:num>
  <w:num w:numId="10">
    <w:abstractNumId w:val="19"/>
  </w:num>
  <w:num w:numId="11">
    <w:abstractNumId w:val="10"/>
  </w:num>
  <w:num w:numId="12">
    <w:abstractNumId w:val="40"/>
  </w:num>
  <w:num w:numId="13">
    <w:abstractNumId w:val="12"/>
  </w:num>
  <w:num w:numId="14">
    <w:abstractNumId w:val="24"/>
  </w:num>
  <w:num w:numId="15">
    <w:abstractNumId w:val="31"/>
  </w:num>
  <w:num w:numId="16">
    <w:abstractNumId w:val="32"/>
  </w:num>
  <w:num w:numId="17">
    <w:abstractNumId w:val="15"/>
  </w:num>
  <w:num w:numId="18">
    <w:abstractNumId w:val="36"/>
  </w:num>
  <w:num w:numId="19">
    <w:abstractNumId w:val="1"/>
  </w:num>
  <w:num w:numId="20">
    <w:abstractNumId w:val="4"/>
  </w:num>
  <w:num w:numId="21">
    <w:abstractNumId w:val="34"/>
  </w:num>
  <w:num w:numId="22">
    <w:abstractNumId w:val="33"/>
  </w:num>
  <w:num w:numId="23">
    <w:abstractNumId w:val="35"/>
  </w:num>
  <w:num w:numId="24">
    <w:abstractNumId w:val="37"/>
  </w:num>
  <w:num w:numId="25">
    <w:abstractNumId w:val="9"/>
  </w:num>
  <w:num w:numId="26">
    <w:abstractNumId w:val="42"/>
  </w:num>
  <w:num w:numId="27">
    <w:abstractNumId w:val="14"/>
  </w:num>
  <w:num w:numId="28">
    <w:abstractNumId w:val="25"/>
  </w:num>
  <w:num w:numId="29">
    <w:abstractNumId w:val="22"/>
  </w:num>
  <w:num w:numId="30">
    <w:abstractNumId w:val="0"/>
  </w:num>
  <w:num w:numId="31">
    <w:abstractNumId w:val="11"/>
  </w:num>
  <w:num w:numId="32">
    <w:abstractNumId w:val="21"/>
  </w:num>
  <w:num w:numId="33">
    <w:abstractNumId w:val="27"/>
  </w:num>
  <w:num w:numId="34">
    <w:abstractNumId w:val="18"/>
  </w:num>
  <w:num w:numId="35">
    <w:abstractNumId w:val="30"/>
  </w:num>
  <w:num w:numId="36">
    <w:abstractNumId w:val="13"/>
  </w:num>
  <w:num w:numId="37">
    <w:abstractNumId w:val="39"/>
  </w:num>
  <w:num w:numId="38">
    <w:abstractNumId w:val="20"/>
  </w:num>
  <w:num w:numId="39">
    <w:abstractNumId w:val="3"/>
  </w:num>
  <w:num w:numId="40">
    <w:abstractNumId w:val="2"/>
  </w:num>
  <w:num w:numId="41">
    <w:abstractNumId w:val="7"/>
  </w:num>
  <w:num w:numId="42">
    <w:abstractNumId w:val="5"/>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44B4"/>
    <w:rsid w:val="00015015"/>
    <w:rsid w:val="00017994"/>
    <w:rsid w:val="00020AED"/>
    <w:rsid w:val="00023A50"/>
    <w:rsid w:val="00041411"/>
    <w:rsid w:val="00042F47"/>
    <w:rsid w:val="00046CD9"/>
    <w:rsid w:val="00053793"/>
    <w:rsid w:val="00054A87"/>
    <w:rsid w:val="00056588"/>
    <w:rsid w:val="0006228C"/>
    <w:rsid w:val="000729C3"/>
    <w:rsid w:val="000758FC"/>
    <w:rsid w:val="00076A6E"/>
    <w:rsid w:val="00076EE5"/>
    <w:rsid w:val="0007782D"/>
    <w:rsid w:val="00087244"/>
    <w:rsid w:val="00090A87"/>
    <w:rsid w:val="00093420"/>
    <w:rsid w:val="000941DE"/>
    <w:rsid w:val="000956F6"/>
    <w:rsid w:val="000A6812"/>
    <w:rsid w:val="000A716C"/>
    <w:rsid w:val="000B1CA3"/>
    <w:rsid w:val="000B40F5"/>
    <w:rsid w:val="000C4600"/>
    <w:rsid w:val="000C6631"/>
    <w:rsid w:val="000C6AFD"/>
    <w:rsid w:val="000E6A97"/>
    <w:rsid w:val="000F73E3"/>
    <w:rsid w:val="00100F1D"/>
    <w:rsid w:val="00102B25"/>
    <w:rsid w:val="00105A22"/>
    <w:rsid w:val="00107E3B"/>
    <w:rsid w:val="0011027D"/>
    <w:rsid w:val="00113D34"/>
    <w:rsid w:val="00122CF6"/>
    <w:rsid w:val="00130B8F"/>
    <w:rsid w:val="001352D9"/>
    <w:rsid w:val="00140F67"/>
    <w:rsid w:val="001475F8"/>
    <w:rsid w:val="00153C57"/>
    <w:rsid w:val="001549F2"/>
    <w:rsid w:val="00156D01"/>
    <w:rsid w:val="00161732"/>
    <w:rsid w:val="00164221"/>
    <w:rsid w:val="001672FC"/>
    <w:rsid w:val="0017033D"/>
    <w:rsid w:val="00177A53"/>
    <w:rsid w:val="00183272"/>
    <w:rsid w:val="00183558"/>
    <w:rsid w:val="00183B7C"/>
    <w:rsid w:val="001860BC"/>
    <w:rsid w:val="0018629D"/>
    <w:rsid w:val="0019751C"/>
    <w:rsid w:val="00197D73"/>
    <w:rsid w:val="001A1B9F"/>
    <w:rsid w:val="001A2D29"/>
    <w:rsid w:val="001A3FA4"/>
    <w:rsid w:val="001B3E84"/>
    <w:rsid w:val="001B6711"/>
    <w:rsid w:val="001C0769"/>
    <w:rsid w:val="001D27BC"/>
    <w:rsid w:val="001D2B95"/>
    <w:rsid w:val="001D3D92"/>
    <w:rsid w:val="001D4262"/>
    <w:rsid w:val="001D67AF"/>
    <w:rsid w:val="001D7870"/>
    <w:rsid w:val="001E202C"/>
    <w:rsid w:val="001E4535"/>
    <w:rsid w:val="001F7C86"/>
    <w:rsid w:val="00222B63"/>
    <w:rsid w:val="00223CB9"/>
    <w:rsid w:val="00226CF1"/>
    <w:rsid w:val="00241768"/>
    <w:rsid w:val="00243615"/>
    <w:rsid w:val="00265A7F"/>
    <w:rsid w:val="002665B0"/>
    <w:rsid w:val="0028440E"/>
    <w:rsid w:val="00285174"/>
    <w:rsid w:val="00285D91"/>
    <w:rsid w:val="00292F6D"/>
    <w:rsid w:val="00293EBC"/>
    <w:rsid w:val="00295913"/>
    <w:rsid w:val="002A6628"/>
    <w:rsid w:val="002B0189"/>
    <w:rsid w:val="002B073A"/>
    <w:rsid w:val="002B3839"/>
    <w:rsid w:val="002B7667"/>
    <w:rsid w:val="002C4C3A"/>
    <w:rsid w:val="002F00B4"/>
    <w:rsid w:val="002F0B82"/>
    <w:rsid w:val="002F54C3"/>
    <w:rsid w:val="00302A39"/>
    <w:rsid w:val="00302DEA"/>
    <w:rsid w:val="00310FD0"/>
    <w:rsid w:val="00312331"/>
    <w:rsid w:val="00312EB3"/>
    <w:rsid w:val="0031783B"/>
    <w:rsid w:val="00325412"/>
    <w:rsid w:val="00325946"/>
    <w:rsid w:val="003576CF"/>
    <w:rsid w:val="003676B9"/>
    <w:rsid w:val="00372364"/>
    <w:rsid w:val="003775FC"/>
    <w:rsid w:val="003830D6"/>
    <w:rsid w:val="00385A0A"/>
    <w:rsid w:val="00387325"/>
    <w:rsid w:val="0039317E"/>
    <w:rsid w:val="003975FA"/>
    <w:rsid w:val="003B0E83"/>
    <w:rsid w:val="003B633D"/>
    <w:rsid w:val="003B694D"/>
    <w:rsid w:val="003C139F"/>
    <w:rsid w:val="003C6301"/>
    <w:rsid w:val="003E6B93"/>
    <w:rsid w:val="003E79AD"/>
    <w:rsid w:val="003E7E1C"/>
    <w:rsid w:val="003F133B"/>
    <w:rsid w:val="003F1578"/>
    <w:rsid w:val="003F2845"/>
    <w:rsid w:val="003F4C2D"/>
    <w:rsid w:val="003F5FCE"/>
    <w:rsid w:val="004125E2"/>
    <w:rsid w:val="00414911"/>
    <w:rsid w:val="004160A9"/>
    <w:rsid w:val="004171EB"/>
    <w:rsid w:val="00424554"/>
    <w:rsid w:val="00431246"/>
    <w:rsid w:val="00436556"/>
    <w:rsid w:val="00437306"/>
    <w:rsid w:val="00444118"/>
    <w:rsid w:val="004457FF"/>
    <w:rsid w:val="00451540"/>
    <w:rsid w:val="00462757"/>
    <w:rsid w:val="00463D66"/>
    <w:rsid w:val="004651E9"/>
    <w:rsid w:val="00465C0C"/>
    <w:rsid w:val="0047050F"/>
    <w:rsid w:val="00471910"/>
    <w:rsid w:val="00484BFC"/>
    <w:rsid w:val="00492CF1"/>
    <w:rsid w:val="004A2779"/>
    <w:rsid w:val="004B1581"/>
    <w:rsid w:val="004C1663"/>
    <w:rsid w:val="004C2485"/>
    <w:rsid w:val="004C6176"/>
    <w:rsid w:val="004D02C6"/>
    <w:rsid w:val="004E4984"/>
    <w:rsid w:val="004F2A9D"/>
    <w:rsid w:val="004F62A0"/>
    <w:rsid w:val="004F6971"/>
    <w:rsid w:val="00503109"/>
    <w:rsid w:val="00510601"/>
    <w:rsid w:val="00511102"/>
    <w:rsid w:val="00516ACE"/>
    <w:rsid w:val="00517019"/>
    <w:rsid w:val="005202DE"/>
    <w:rsid w:val="0052365D"/>
    <w:rsid w:val="0052405C"/>
    <w:rsid w:val="0052687C"/>
    <w:rsid w:val="0053439B"/>
    <w:rsid w:val="0053587A"/>
    <w:rsid w:val="0054660B"/>
    <w:rsid w:val="005618C7"/>
    <w:rsid w:val="00562DD6"/>
    <w:rsid w:val="00571A23"/>
    <w:rsid w:val="00584FED"/>
    <w:rsid w:val="005912F7"/>
    <w:rsid w:val="0059251F"/>
    <w:rsid w:val="005A269F"/>
    <w:rsid w:val="005B1D58"/>
    <w:rsid w:val="005B475B"/>
    <w:rsid w:val="005B50CC"/>
    <w:rsid w:val="005C02B0"/>
    <w:rsid w:val="005D0FD6"/>
    <w:rsid w:val="005D48FD"/>
    <w:rsid w:val="005E37CF"/>
    <w:rsid w:val="005E58B2"/>
    <w:rsid w:val="005E60EE"/>
    <w:rsid w:val="005F327D"/>
    <w:rsid w:val="00600AB1"/>
    <w:rsid w:val="006156DB"/>
    <w:rsid w:val="0061774B"/>
    <w:rsid w:val="00622149"/>
    <w:rsid w:val="006502E9"/>
    <w:rsid w:val="00660304"/>
    <w:rsid w:val="00660AD5"/>
    <w:rsid w:val="006612CE"/>
    <w:rsid w:val="0066180A"/>
    <w:rsid w:val="00664103"/>
    <w:rsid w:val="0066588B"/>
    <w:rsid w:val="00671678"/>
    <w:rsid w:val="00672291"/>
    <w:rsid w:val="006761AE"/>
    <w:rsid w:val="006770D9"/>
    <w:rsid w:val="0069037B"/>
    <w:rsid w:val="00692140"/>
    <w:rsid w:val="006955F7"/>
    <w:rsid w:val="006A1B67"/>
    <w:rsid w:val="006A6F06"/>
    <w:rsid w:val="006B031D"/>
    <w:rsid w:val="006B0537"/>
    <w:rsid w:val="006B7635"/>
    <w:rsid w:val="006C4B44"/>
    <w:rsid w:val="006C635F"/>
    <w:rsid w:val="006D5E01"/>
    <w:rsid w:val="006D65AC"/>
    <w:rsid w:val="006E1F87"/>
    <w:rsid w:val="006E4BAF"/>
    <w:rsid w:val="006F2F75"/>
    <w:rsid w:val="006F77E9"/>
    <w:rsid w:val="007002A4"/>
    <w:rsid w:val="007042EE"/>
    <w:rsid w:val="00706DE7"/>
    <w:rsid w:val="00710069"/>
    <w:rsid w:val="00710708"/>
    <w:rsid w:val="007109D1"/>
    <w:rsid w:val="00714FF7"/>
    <w:rsid w:val="00720A05"/>
    <w:rsid w:val="007311B3"/>
    <w:rsid w:val="00742563"/>
    <w:rsid w:val="0074466D"/>
    <w:rsid w:val="0077033F"/>
    <w:rsid w:val="00774725"/>
    <w:rsid w:val="007755E5"/>
    <w:rsid w:val="00793720"/>
    <w:rsid w:val="00794A5E"/>
    <w:rsid w:val="007A08D8"/>
    <w:rsid w:val="007A147B"/>
    <w:rsid w:val="007A2DFC"/>
    <w:rsid w:val="007B181A"/>
    <w:rsid w:val="007C16FE"/>
    <w:rsid w:val="007C6C25"/>
    <w:rsid w:val="007C6F84"/>
    <w:rsid w:val="007E4142"/>
    <w:rsid w:val="007E624B"/>
    <w:rsid w:val="008067F8"/>
    <w:rsid w:val="00807C1B"/>
    <w:rsid w:val="00811173"/>
    <w:rsid w:val="00812B40"/>
    <w:rsid w:val="00813CD2"/>
    <w:rsid w:val="0082132D"/>
    <w:rsid w:val="0082484B"/>
    <w:rsid w:val="00850E1F"/>
    <w:rsid w:val="00852340"/>
    <w:rsid w:val="0085442E"/>
    <w:rsid w:val="00854EDD"/>
    <w:rsid w:val="008619DF"/>
    <w:rsid w:val="00863017"/>
    <w:rsid w:val="00864D9A"/>
    <w:rsid w:val="00871EA5"/>
    <w:rsid w:val="00875AA4"/>
    <w:rsid w:val="0088271C"/>
    <w:rsid w:val="0088433F"/>
    <w:rsid w:val="008852C6"/>
    <w:rsid w:val="00892663"/>
    <w:rsid w:val="008955F9"/>
    <w:rsid w:val="008A223E"/>
    <w:rsid w:val="008A7315"/>
    <w:rsid w:val="008B122C"/>
    <w:rsid w:val="008B353E"/>
    <w:rsid w:val="008B6C9C"/>
    <w:rsid w:val="008B717C"/>
    <w:rsid w:val="008C6B7F"/>
    <w:rsid w:val="008D6CEA"/>
    <w:rsid w:val="008E2810"/>
    <w:rsid w:val="008E4681"/>
    <w:rsid w:val="008F1335"/>
    <w:rsid w:val="008F1615"/>
    <w:rsid w:val="0090070D"/>
    <w:rsid w:val="00900B02"/>
    <w:rsid w:val="009036E5"/>
    <w:rsid w:val="009037A0"/>
    <w:rsid w:val="0090642D"/>
    <w:rsid w:val="00915C84"/>
    <w:rsid w:val="00916E2C"/>
    <w:rsid w:val="0092455E"/>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96E4C"/>
    <w:rsid w:val="009A0AE4"/>
    <w:rsid w:val="009A3A87"/>
    <w:rsid w:val="009B5C09"/>
    <w:rsid w:val="009C5D62"/>
    <w:rsid w:val="009D1796"/>
    <w:rsid w:val="009D2AD3"/>
    <w:rsid w:val="009D40E8"/>
    <w:rsid w:val="009D4107"/>
    <w:rsid w:val="009D512B"/>
    <w:rsid w:val="009E005C"/>
    <w:rsid w:val="009E0F8D"/>
    <w:rsid w:val="009E3BD0"/>
    <w:rsid w:val="009E691C"/>
    <w:rsid w:val="009F3FF7"/>
    <w:rsid w:val="00A01350"/>
    <w:rsid w:val="00A0427B"/>
    <w:rsid w:val="00A101E8"/>
    <w:rsid w:val="00A102BE"/>
    <w:rsid w:val="00A10681"/>
    <w:rsid w:val="00A1280E"/>
    <w:rsid w:val="00A155DF"/>
    <w:rsid w:val="00A15C89"/>
    <w:rsid w:val="00A22805"/>
    <w:rsid w:val="00A23BC6"/>
    <w:rsid w:val="00A3208D"/>
    <w:rsid w:val="00A341A1"/>
    <w:rsid w:val="00A349F8"/>
    <w:rsid w:val="00A37452"/>
    <w:rsid w:val="00A43201"/>
    <w:rsid w:val="00A5684A"/>
    <w:rsid w:val="00A60124"/>
    <w:rsid w:val="00A63D91"/>
    <w:rsid w:val="00A64429"/>
    <w:rsid w:val="00A73046"/>
    <w:rsid w:val="00A80CEE"/>
    <w:rsid w:val="00A85D1E"/>
    <w:rsid w:val="00A92E77"/>
    <w:rsid w:val="00A97834"/>
    <w:rsid w:val="00AA0695"/>
    <w:rsid w:val="00AA16ED"/>
    <w:rsid w:val="00AA38B0"/>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072"/>
    <w:rsid w:val="00B2631E"/>
    <w:rsid w:val="00B26569"/>
    <w:rsid w:val="00B26E5C"/>
    <w:rsid w:val="00B30F47"/>
    <w:rsid w:val="00B33AFB"/>
    <w:rsid w:val="00B360C1"/>
    <w:rsid w:val="00B36D00"/>
    <w:rsid w:val="00B4468D"/>
    <w:rsid w:val="00B45A10"/>
    <w:rsid w:val="00B46132"/>
    <w:rsid w:val="00B52F10"/>
    <w:rsid w:val="00B55B30"/>
    <w:rsid w:val="00B5686B"/>
    <w:rsid w:val="00B57213"/>
    <w:rsid w:val="00B609BC"/>
    <w:rsid w:val="00B653FC"/>
    <w:rsid w:val="00B70F48"/>
    <w:rsid w:val="00B74C58"/>
    <w:rsid w:val="00B9089B"/>
    <w:rsid w:val="00B97664"/>
    <w:rsid w:val="00BA0850"/>
    <w:rsid w:val="00BA344B"/>
    <w:rsid w:val="00BA4957"/>
    <w:rsid w:val="00BA77F7"/>
    <w:rsid w:val="00BB0659"/>
    <w:rsid w:val="00BB0F7A"/>
    <w:rsid w:val="00BC4792"/>
    <w:rsid w:val="00BC4CC6"/>
    <w:rsid w:val="00BC6F0B"/>
    <w:rsid w:val="00BD2379"/>
    <w:rsid w:val="00BD420C"/>
    <w:rsid w:val="00BD6A0A"/>
    <w:rsid w:val="00BE10EF"/>
    <w:rsid w:val="00BF2C75"/>
    <w:rsid w:val="00BF74AA"/>
    <w:rsid w:val="00C007AE"/>
    <w:rsid w:val="00C075D2"/>
    <w:rsid w:val="00C215B3"/>
    <w:rsid w:val="00C259F3"/>
    <w:rsid w:val="00C27014"/>
    <w:rsid w:val="00C31D79"/>
    <w:rsid w:val="00C3729F"/>
    <w:rsid w:val="00C40768"/>
    <w:rsid w:val="00C4257F"/>
    <w:rsid w:val="00C42D26"/>
    <w:rsid w:val="00C43EAE"/>
    <w:rsid w:val="00C50241"/>
    <w:rsid w:val="00C53451"/>
    <w:rsid w:val="00C5737C"/>
    <w:rsid w:val="00C773E1"/>
    <w:rsid w:val="00C801CD"/>
    <w:rsid w:val="00C86302"/>
    <w:rsid w:val="00C9072E"/>
    <w:rsid w:val="00C941B4"/>
    <w:rsid w:val="00C9463E"/>
    <w:rsid w:val="00C957F4"/>
    <w:rsid w:val="00C9766E"/>
    <w:rsid w:val="00CA4B72"/>
    <w:rsid w:val="00CA6822"/>
    <w:rsid w:val="00CA685C"/>
    <w:rsid w:val="00CB06EC"/>
    <w:rsid w:val="00CB4A02"/>
    <w:rsid w:val="00CC1A01"/>
    <w:rsid w:val="00CC2033"/>
    <w:rsid w:val="00CE7C10"/>
    <w:rsid w:val="00CF0A7A"/>
    <w:rsid w:val="00CF1A31"/>
    <w:rsid w:val="00CF3216"/>
    <w:rsid w:val="00CF4EA8"/>
    <w:rsid w:val="00CF55F0"/>
    <w:rsid w:val="00D01BF3"/>
    <w:rsid w:val="00D06D01"/>
    <w:rsid w:val="00D07366"/>
    <w:rsid w:val="00D12BE9"/>
    <w:rsid w:val="00D12F1D"/>
    <w:rsid w:val="00D13F81"/>
    <w:rsid w:val="00D1787B"/>
    <w:rsid w:val="00D36C8A"/>
    <w:rsid w:val="00D435C3"/>
    <w:rsid w:val="00D43636"/>
    <w:rsid w:val="00D4638B"/>
    <w:rsid w:val="00D616B5"/>
    <w:rsid w:val="00D649A9"/>
    <w:rsid w:val="00D75F43"/>
    <w:rsid w:val="00D76914"/>
    <w:rsid w:val="00D8569A"/>
    <w:rsid w:val="00D86CBB"/>
    <w:rsid w:val="00D90989"/>
    <w:rsid w:val="00D93D97"/>
    <w:rsid w:val="00D95887"/>
    <w:rsid w:val="00D9675A"/>
    <w:rsid w:val="00DB0426"/>
    <w:rsid w:val="00DC7590"/>
    <w:rsid w:val="00DE07FE"/>
    <w:rsid w:val="00DE4072"/>
    <w:rsid w:val="00DE65F1"/>
    <w:rsid w:val="00DE68D4"/>
    <w:rsid w:val="00DF0D11"/>
    <w:rsid w:val="00DF2C4A"/>
    <w:rsid w:val="00DF5893"/>
    <w:rsid w:val="00DF5E60"/>
    <w:rsid w:val="00DF744A"/>
    <w:rsid w:val="00E00FB5"/>
    <w:rsid w:val="00E04560"/>
    <w:rsid w:val="00E0492A"/>
    <w:rsid w:val="00E10B6E"/>
    <w:rsid w:val="00E110DD"/>
    <w:rsid w:val="00E26E6E"/>
    <w:rsid w:val="00E317D0"/>
    <w:rsid w:val="00E31A19"/>
    <w:rsid w:val="00E37B44"/>
    <w:rsid w:val="00E40B23"/>
    <w:rsid w:val="00E4185D"/>
    <w:rsid w:val="00E42CBB"/>
    <w:rsid w:val="00E46F6E"/>
    <w:rsid w:val="00E51AFB"/>
    <w:rsid w:val="00E54508"/>
    <w:rsid w:val="00E549FD"/>
    <w:rsid w:val="00E6195F"/>
    <w:rsid w:val="00E771E5"/>
    <w:rsid w:val="00E8240E"/>
    <w:rsid w:val="00E85E39"/>
    <w:rsid w:val="00E90D32"/>
    <w:rsid w:val="00E92B80"/>
    <w:rsid w:val="00E93F64"/>
    <w:rsid w:val="00E97CF2"/>
    <w:rsid w:val="00EA721F"/>
    <w:rsid w:val="00EB65C7"/>
    <w:rsid w:val="00ED033C"/>
    <w:rsid w:val="00ED35CE"/>
    <w:rsid w:val="00ED5122"/>
    <w:rsid w:val="00EE1244"/>
    <w:rsid w:val="00EE6A4A"/>
    <w:rsid w:val="00EF0314"/>
    <w:rsid w:val="00F00ADE"/>
    <w:rsid w:val="00F033BD"/>
    <w:rsid w:val="00F04072"/>
    <w:rsid w:val="00F0616C"/>
    <w:rsid w:val="00F06C34"/>
    <w:rsid w:val="00F147F6"/>
    <w:rsid w:val="00F14FE1"/>
    <w:rsid w:val="00F17E79"/>
    <w:rsid w:val="00F22D84"/>
    <w:rsid w:val="00F24E3E"/>
    <w:rsid w:val="00F41C98"/>
    <w:rsid w:val="00F421F7"/>
    <w:rsid w:val="00F52647"/>
    <w:rsid w:val="00F53612"/>
    <w:rsid w:val="00F54DC9"/>
    <w:rsid w:val="00F55514"/>
    <w:rsid w:val="00F55BD4"/>
    <w:rsid w:val="00F569B9"/>
    <w:rsid w:val="00F63722"/>
    <w:rsid w:val="00F665EB"/>
    <w:rsid w:val="00F8042F"/>
    <w:rsid w:val="00F80514"/>
    <w:rsid w:val="00F90319"/>
    <w:rsid w:val="00F938CF"/>
    <w:rsid w:val="00F94AF9"/>
    <w:rsid w:val="00F96F2E"/>
    <w:rsid w:val="00FA4E69"/>
    <w:rsid w:val="00FB107F"/>
    <w:rsid w:val="00FB2F98"/>
    <w:rsid w:val="00FB350A"/>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DC7FA0"/>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qFormat/>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46">
    <w:name w:val="index 4"/>
    <w:basedOn w:val="a"/>
    <w:next w:val="a"/>
    <w:autoRedefine/>
    <w:unhideWhenUsed/>
    <w:rsid w:val="00153C57"/>
    <w:pPr>
      <w:ind w:leftChars="600"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302781040">
      <w:bodyDiv w:val="1"/>
      <w:marLeft w:val="0"/>
      <w:marRight w:val="0"/>
      <w:marTop w:val="0"/>
      <w:marBottom w:val="0"/>
      <w:divBdr>
        <w:top w:val="none" w:sz="0" w:space="0" w:color="auto"/>
        <w:left w:val="none" w:sz="0" w:space="0" w:color="auto"/>
        <w:bottom w:val="none" w:sz="0" w:space="0" w:color="auto"/>
        <w:right w:val="none" w:sz="0" w:space="0" w:color="auto"/>
      </w:divBdr>
    </w:div>
    <w:div w:id="493567866">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554807108">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644191375">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B61D9F-0CCB-4792-A1DE-A00AB4181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13</Pages>
  <Words>1081</Words>
  <Characters>6163</Characters>
  <Application>Microsoft Office Word</Application>
  <DocSecurity>0</DocSecurity>
  <Lines>51</Lines>
  <Paragraphs>14</Paragraphs>
  <ScaleCrop>false</ScaleCrop>
  <Company>MS</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172</cp:revision>
  <dcterms:created xsi:type="dcterms:W3CDTF">2023-06-08T09:40:00Z</dcterms:created>
  <dcterms:modified xsi:type="dcterms:W3CDTF">2024-09-26T06:58:00Z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