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NJKQ-2024CG039</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项目名称：氧化锆切削系统扫描拍照元件维修服务</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二O二四年七月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w:t>
      </w:r>
      <w:r>
        <w:rPr>
          <w:color w:val="000000"/>
          <w:szCs w:val="21"/>
        </w:rPr>
        <w:t>氧化锆切削系统扫描拍照元件</w:t>
      </w:r>
      <w:r>
        <w:rPr>
          <w:rFonts w:hint="eastAsia"/>
          <w:color w:val="000000"/>
          <w:szCs w:val="21"/>
        </w:rPr>
        <w:t>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1.项目编号：NJKQ-2024CG039</w:t>
      </w:r>
    </w:p>
    <w:p>
      <w:pPr>
        <w:rPr>
          <w:rFonts w:hint="eastAsia" w:eastAsia="宋体"/>
          <w:color w:val="000000"/>
          <w:szCs w:val="21"/>
          <w:lang w:eastAsia="zh-CN"/>
        </w:rPr>
      </w:pPr>
      <w:r>
        <w:rPr>
          <w:rFonts w:hint="eastAsia"/>
          <w:color w:val="000000"/>
          <w:szCs w:val="21"/>
        </w:rPr>
        <w:t>2.项目名称：</w:t>
      </w:r>
      <w:r>
        <w:rPr>
          <w:color w:val="000000"/>
          <w:szCs w:val="21"/>
        </w:rPr>
        <w:t>氧化锆切削系统扫描拍照元件</w:t>
      </w:r>
      <w:r>
        <w:rPr>
          <w:rFonts w:hint="eastAsia"/>
          <w:color w:val="000000"/>
          <w:szCs w:val="21"/>
          <w:lang w:eastAsia="zh-CN"/>
        </w:rPr>
        <w:t>维修服务</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氧化锆切削系统扫描拍照元件</w:t>
            </w:r>
            <w:r>
              <w:rPr>
                <w:rFonts w:hint="eastAsia" w:ascii="微软雅黑" w:hAnsi="微软雅黑" w:eastAsia="微软雅黑"/>
                <w:color w:val="000000"/>
                <w:szCs w:val="21"/>
              </w:rPr>
              <w:t>维</w:t>
            </w:r>
            <w:bookmarkStart w:id="3" w:name="_GoBack"/>
            <w:bookmarkEnd w:id="3"/>
            <w:r>
              <w:rPr>
                <w:rFonts w:hint="eastAsia" w:ascii="微软雅黑" w:hAnsi="微软雅黑" w:eastAsia="微软雅黑"/>
                <w:color w:val="000000"/>
                <w:szCs w:val="21"/>
              </w:rPr>
              <w:t>修服务</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2</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3.25</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spacing w:before="120" w:beforeLines="50"/>
        <w:rPr>
          <w:b/>
          <w:color w:val="000000"/>
          <w:szCs w:val="21"/>
        </w:rPr>
      </w:pPr>
      <w:r>
        <w:rPr>
          <w:rFonts w:hint="eastAsia"/>
          <w:b/>
          <w:color w:val="000000"/>
          <w:szCs w:val="21"/>
        </w:rPr>
        <w:t>5.特殊要求</w:t>
      </w:r>
    </w:p>
    <w:p>
      <w:pPr>
        <w:spacing w:line="360" w:lineRule="auto"/>
        <w:ind w:firstLine="361" w:firstLineChars="150"/>
        <w:rPr>
          <w:rFonts w:cs="Times New Roman"/>
          <w:b/>
          <w:bCs/>
        </w:rPr>
      </w:pPr>
      <w:r>
        <w:rPr>
          <w:rFonts w:hint="eastAsia" w:cs="Times New Roman"/>
          <w:b/>
          <w:bCs/>
        </w:rPr>
        <w:t>（1）提供使用原厂配件承诺函（格式自拟），且采购人有权在合同执行过程中随机抽检相关配件采购单等方式检验是否为原厂配件。</w:t>
      </w: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4</w:t>
      </w:r>
      <w:r>
        <w:rPr>
          <w:rFonts w:hint="eastAsia"/>
          <w:b/>
          <w:color w:val="333333"/>
          <w:szCs w:val="21"/>
          <w:lang w:bidi="ar"/>
        </w:rPr>
        <w:t>-</w:t>
      </w:r>
      <w:r>
        <w:rPr>
          <w:b/>
          <w:color w:val="333333"/>
          <w:szCs w:val="21"/>
          <w:lang w:bidi="ar"/>
        </w:rPr>
        <w:t xml:space="preserve">7-9 </w:t>
      </w:r>
      <w:r>
        <w:rPr>
          <w:rFonts w:hint="eastAsia"/>
          <w:b/>
          <w:color w:val="333333"/>
          <w:szCs w:val="21"/>
          <w:lang w:bidi="ar"/>
        </w:rPr>
        <w:t xml:space="preserve"> 17:00</w:t>
      </w:r>
    </w:p>
    <w:p>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color w:val="000000"/>
          <w:szCs w:val="21"/>
        </w:rPr>
      </w:pPr>
      <w:r>
        <w:rPr>
          <w:b/>
          <w:color w:val="000000"/>
          <w:szCs w:val="21"/>
        </w:rPr>
        <w:t>医院纪检监督电话</w:t>
      </w:r>
      <w:r>
        <w:rPr>
          <w:b/>
          <w:color w:val="000000"/>
          <w:sz w:val="22"/>
          <w:szCs w:val="22"/>
        </w:rPr>
        <w:t>：025-83620316</w:t>
      </w:r>
    </w:p>
    <w:p>
      <w:pPr>
        <w:rPr>
          <w:color w:val="000000"/>
          <w:szCs w:val="21"/>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提交响应文件开始时间：202</w:t>
      </w:r>
      <w:r>
        <w:rPr>
          <w:color w:val="000000"/>
          <w:szCs w:val="21"/>
        </w:rPr>
        <w:t>4</w:t>
      </w:r>
      <w:r>
        <w:rPr>
          <w:rFonts w:hint="eastAsia"/>
          <w:color w:val="000000"/>
          <w:szCs w:val="21"/>
        </w:rPr>
        <w:t>-</w:t>
      </w:r>
      <w:r>
        <w:rPr>
          <w:color w:val="000000"/>
          <w:szCs w:val="21"/>
        </w:rPr>
        <w:t>7-10 9</w:t>
      </w:r>
      <w:r>
        <w:rPr>
          <w:rFonts w:hint="eastAsia"/>
          <w:color w:val="000000"/>
          <w:szCs w:val="21"/>
        </w:rPr>
        <w:t>:00</w:t>
      </w:r>
      <w:r>
        <w:rPr>
          <w:color w:val="000000"/>
          <w:szCs w:val="21"/>
        </w:rPr>
        <w:t xml:space="preserve">  </w:t>
      </w:r>
      <w:r>
        <w:rPr>
          <w:rFonts w:hint="eastAsia"/>
          <w:color w:val="000000"/>
          <w:szCs w:val="21"/>
        </w:rPr>
        <w:t xml:space="preserve">  </w:t>
      </w:r>
      <w:r>
        <w:rPr>
          <w:color w:val="000000"/>
          <w:szCs w:val="21"/>
        </w:rPr>
        <w:t xml:space="preserve"> </w:t>
      </w:r>
    </w:p>
    <w:p>
      <w:pPr>
        <w:rPr>
          <w:color w:val="000000"/>
          <w:szCs w:val="21"/>
        </w:rPr>
      </w:pPr>
      <w:r>
        <w:rPr>
          <w:rFonts w:hint="eastAsia"/>
          <w:color w:val="000000"/>
          <w:szCs w:val="21"/>
        </w:rPr>
        <w:t>提交响应文件截止时间：202</w:t>
      </w:r>
      <w:r>
        <w:rPr>
          <w:color w:val="000000"/>
          <w:szCs w:val="21"/>
        </w:rPr>
        <w:t>4</w:t>
      </w:r>
      <w:r>
        <w:rPr>
          <w:rFonts w:hint="eastAsia"/>
          <w:color w:val="000000"/>
          <w:szCs w:val="21"/>
        </w:rPr>
        <w:t>-</w:t>
      </w:r>
      <w:r>
        <w:rPr>
          <w:color w:val="000000"/>
          <w:szCs w:val="21"/>
        </w:rPr>
        <w:t>7-10 9</w:t>
      </w:r>
      <w:r>
        <w:rPr>
          <w:rFonts w:hint="eastAsia"/>
          <w:color w:val="000000"/>
          <w:szCs w:val="21"/>
        </w:rPr>
        <w:t>:</w:t>
      </w:r>
      <w:r>
        <w:rPr>
          <w:color w:val="000000"/>
          <w:szCs w:val="21"/>
        </w:rPr>
        <w:t xml:space="preserve">25 </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时间：202</w:t>
      </w:r>
      <w:r>
        <w:rPr>
          <w:color w:val="000000"/>
          <w:szCs w:val="21"/>
        </w:rPr>
        <w:t>4</w:t>
      </w:r>
      <w:r>
        <w:rPr>
          <w:rFonts w:hint="eastAsia"/>
          <w:color w:val="000000"/>
          <w:szCs w:val="21"/>
        </w:rPr>
        <w:t>-</w:t>
      </w:r>
      <w:r>
        <w:rPr>
          <w:color w:val="000000"/>
          <w:szCs w:val="21"/>
        </w:rPr>
        <w:t>7-10 9</w:t>
      </w:r>
      <w:r>
        <w:rPr>
          <w:rFonts w:hint="eastAsia"/>
          <w:color w:val="000000"/>
          <w:szCs w:val="21"/>
        </w:rPr>
        <w:t>:</w:t>
      </w:r>
      <w:r>
        <w:rPr>
          <w:color w:val="000000"/>
          <w:szCs w:val="21"/>
        </w:rPr>
        <w:t>30</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widowControl w:val="0"/>
        <w:autoSpaceDE w:val="0"/>
        <w:autoSpaceDN w:val="0"/>
        <w:adjustRightInd w:val="0"/>
        <w:jc w:val="center"/>
        <w:rPr>
          <w:rFonts w:ascii="黑体" w:eastAsia="黑体"/>
          <w:b/>
          <w:color w:val="000000"/>
          <w:sz w:val="36"/>
          <w:szCs w:val="36"/>
        </w:rPr>
      </w:pPr>
    </w:p>
    <w:p>
      <w:pPr>
        <w:widowControl w:val="0"/>
        <w:autoSpaceDE w:val="0"/>
        <w:autoSpaceDN w:val="0"/>
        <w:adjustRightInd w:val="0"/>
        <w:jc w:val="center"/>
        <w:rPr>
          <w:rFonts w:ascii="黑体" w:eastAsia="黑体"/>
          <w:b/>
          <w:color w:val="000000"/>
          <w:sz w:val="36"/>
          <w:szCs w:val="36"/>
        </w:rPr>
      </w:pPr>
    </w:p>
    <w:p>
      <w:pPr>
        <w:widowControl w:val="0"/>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p>
      <w:pPr>
        <w:widowControl w:val="0"/>
        <w:autoSpaceDE w:val="0"/>
        <w:autoSpaceDN w:val="0"/>
        <w:adjustRightInd w:val="0"/>
        <w:jc w:val="center"/>
        <w:rPr>
          <w:rFonts w:ascii="黑体" w:eastAsia="黑体"/>
          <w:b/>
          <w:color w:val="000000"/>
          <w:sz w:val="36"/>
          <w:szCs w:val="36"/>
        </w:rPr>
      </w:pPr>
    </w:p>
    <w:tbl>
      <w:tblPr>
        <w:tblStyle w:val="55"/>
        <w:tblpPr w:leftFromText="181" w:rightFromText="181" w:vertAnchor="page" w:horzAnchor="margin" w:tblpXSpec="center" w:tblpY="1411"/>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654"/>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评分因素</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评审标准</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1</w:t>
            </w:r>
          </w:p>
        </w:tc>
        <w:tc>
          <w:tcPr>
            <w:tcW w:w="1276" w:type="dxa"/>
            <w:tcBorders>
              <w:top w:val="single" w:color="auto" w:sz="4" w:space="0"/>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价格</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r>
              <w:rPr>
                <w:rFonts w:hint="eastAsia"/>
                <w:color w:val="00000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2</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技术</w:t>
            </w:r>
          </w:p>
        </w:tc>
        <w:tc>
          <w:tcPr>
            <w:tcW w:w="7654" w:type="dxa"/>
            <w:tcBorders>
              <w:top w:val="single" w:color="auto" w:sz="4" w:space="0"/>
              <w:left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参数全部满足采购要求的得满分</w:t>
            </w:r>
            <w:r>
              <w:rPr>
                <w:color w:val="000000"/>
                <w:szCs w:val="21"/>
              </w:rPr>
              <w:t>；</w:t>
            </w:r>
            <w:r>
              <w:rPr>
                <w:rFonts w:hint="eastAsia"/>
                <w:color w:val="000000"/>
                <w:szCs w:val="21"/>
              </w:rPr>
              <w:t>★指标不允许负偏离，有一项负偏离做废标处理；</w:t>
            </w:r>
            <w:r>
              <w:rPr>
                <w:rFonts w:hint="eastAsia"/>
                <w:b/>
                <w:color w:val="000000"/>
                <w:szCs w:val="21"/>
              </w:rPr>
              <w:t>非★号指标每负偏离一项扣</w:t>
            </w:r>
            <w:r>
              <w:rPr>
                <w:b/>
                <w:color w:val="000000"/>
                <w:szCs w:val="21"/>
              </w:rPr>
              <w:t>2分</w:t>
            </w:r>
            <w:r>
              <w:rPr>
                <w:color w:val="000000"/>
                <w:szCs w:val="21"/>
              </w:rPr>
              <w:t>，扣完为止。</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资质</w:t>
            </w:r>
          </w:p>
        </w:tc>
        <w:tc>
          <w:tcPr>
            <w:tcW w:w="7654" w:type="dxa"/>
            <w:tcBorders>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提供</w:t>
            </w:r>
            <w:r>
              <w:rPr>
                <w:rFonts w:hint="eastAsia" w:cs="Arial"/>
              </w:rPr>
              <w:t>登腾</w:t>
            </w:r>
            <w:r>
              <w:rPr>
                <w:color w:val="000000"/>
                <w:szCs w:val="21"/>
              </w:rPr>
              <w:t>品牌厂家（代理）授权，得10分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1</w:t>
            </w:r>
            <w:r>
              <w:rPr>
                <w:rFonts w:ascii="Times New Roman" w:hAnsi="Times New Roman" w:cs="Times New Roman"/>
                <w:bCs/>
                <w:color w:val="000000"/>
                <w:kern w:val="2"/>
                <w:sz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4</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维保服务技术能力</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textAlignment w:val="center"/>
              <w:rPr>
                <w:color w:val="000000"/>
                <w:szCs w:val="21"/>
              </w:rPr>
            </w:pPr>
            <w:r>
              <w:rPr>
                <w:rFonts w:hint="eastAsia"/>
                <w:color w:val="000000"/>
                <w:szCs w:val="21"/>
              </w:rPr>
              <w:t>应答人具有维修保养设备能力的工程师（提供培训证书等证明材料）。工程师每有一人得</w:t>
            </w:r>
            <w:r>
              <w:rPr>
                <w:color w:val="000000"/>
                <w:szCs w:val="21"/>
              </w:rPr>
              <w:t>2分，最多得6分。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工具配置及零配件储备情况</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应答人具有全套维修工具，并提供适用于本次服务项目的相关维修工具图片；未提供不得分。（</w:t>
            </w:r>
            <w:r>
              <w:rPr>
                <w:color w:val="000000"/>
                <w:szCs w:val="21"/>
              </w:rPr>
              <w:t>5分）</w:t>
            </w:r>
          </w:p>
          <w:p>
            <w:pPr>
              <w:widowControl w:val="0"/>
              <w:adjustRightInd w:val="0"/>
              <w:snapToGrid w:val="0"/>
              <w:rPr>
                <w:color w:val="000000"/>
                <w:szCs w:val="21"/>
              </w:rPr>
            </w:pPr>
            <w:r>
              <w:rPr>
                <w:rFonts w:hint="eastAsia"/>
                <w:color w:val="000000"/>
                <w:szCs w:val="21"/>
              </w:rPr>
              <w:t>应答人国内设有零备件库，提供仓库地址，</w:t>
            </w:r>
            <w:r>
              <w:rPr>
                <w:rFonts w:hint="eastAsia"/>
                <w:b/>
                <w:color w:val="000000"/>
                <w:szCs w:val="21"/>
              </w:rPr>
              <w:t>并提供相关房屋证明材料</w:t>
            </w:r>
            <w:r>
              <w:rPr>
                <w:rFonts w:hint="eastAsia"/>
                <w:color w:val="000000"/>
                <w:szCs w:val="21"/>
              </w:rPr>
              <w:t>，未提供不得分。（</w:t>
            </w:r>
            <w:r>
              <w:rPr>
                <w:color w:val="000000"/>
                <w:szCs w:val="21"/>
              </w:rPr>
              <w:t>5分）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6</w:t>
            </w:r>
          </w:p>
        </w:tc>
        <w:tc>
          <w:tcPr>
            <w:tcW w:w="1276" w:type="dxa"/>
            <w:vMerge w:val="restart"/>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服务方案</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根据投标人提供的维修维护实施方案综合评分</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7</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应急预案：供应商须有能力应对突发事件应急预案，包括但不仅限于医院临时要求等突发事件，根据应答情况评审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8</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质量管控：供应商须有有一系列保证服务质量的制度、实施方案和考核办法，根据应答情况评审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9</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b/>
                <w:color w:val="000000"/>
                <w:szCs w:val="21"/>
              </w:rPr>
            </w:pPr>
            <w:r>
              <w:rPr>
                <w:rFonts w:hint="eastAsia"/>
                <w:b/>
                <w:color w:val="000000"/>
                <w:szCs w:val="21"/>
              </w:rPr>
              <w:t>增值服务：考虑到医院未来发展，投标人可提供相关的数据深挖、现场保养、人员培训等增值服务。根据应答情况评审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5分；</w:t>
            </w:r>
            <w:r>
              <w:rPr>
                <w:rFonts w:hint="eastAsia"/>
                <w:color w:val="000000"/>
                <w:szCs w:val="21"/>
              </w:rPr>
              <w:t>方案实施细节、服务内容、服务承诺等较全面、较完善，具有一定的科学、完整性，但可行性相对较差得</w:t>
            </w:r>
            <w:r>
              <w:rPr>
                <w:color w:val="000000"/>
                <w:szCs w:val="21"/>
              </w:rPr>
              <w:t>3分；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r>
    </w:tbl>
    <w:p>
      <w:pPr>
        <w:rPr>
          <w:b/>
          <w:color w:val="000000"/>
        </w:r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napToGrid w:val="0"/>
        <w:rPr>
          <w:b/>
          <w:bCs/>
        </w:rPr>
      </w:pPr>
      <w:r>
        <w:rPr>
          <w:rFonts w:hint="eastAsia"/>
          <w:b/>
          <w:bCs/>
        </w:rPr>
        <w:t>一、项目内容</w:t>
      </w: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氧化锆切削系统扫描拍照元件</w:t>
            </w:r>
            <w:r>
              <w:rPr>
                <w:rFonts w:hint="eastAsia" w:ascii="微软雅黑" w:hAnsi="微软雅黑" w:eastAsia="微软雅黑"/>
                <w:color w:val="000000"/>
                <w:szCs w:val="21"/>
              </w:rPr>
              <w:t>维修服务</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2</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3.25</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spacing w:line="360" w:lineRule="auto"/>
        <w:ind w:firstLine="420"/>
      </w:pPr>
    </w:p>
    <w:p>
      <w:pPr>
        <w:pStyle w:val="232"/>
        <w:snapToGrid w:val="0"/>
        <w:ind w:firstLine="240" w:firstLineChars="100"/>
        <w:rPr>
          <w:rFonts w:hAnsi="宋体"/>
          <w:b/>
          <w:bCs/>
          <w:sz w:val="24"/>
        </w:rPr>
      </w:pPr>
      <w:bookmarkStart w:id="0" w:name="_Hlk125994741"/>
      <w:r>
        <w:rPr>
          <w:rFonts w:hint="eastAsia" w:ascii="宋体" w:hAnsi="宋体" w:cs="宋体"/>
          <w:color w:val="000000"/>
          <w:sz w:val="24"/>
        </w:rPr>
        <w:t>二、</w:t>
      </w:r>
      <w:r>
        <w:rPr>
          <w:rFonts w:hint="eastAsia" w:hAnsi="宋体"/>
          <w:b/>
          <w:bCs/>
          <w:sz w:val="24"/>
        </w:rPr>
        <w:t>技术参数及要求：</w:t>
      </w:r>
    </w:p>
    <w:p>
      <w:pPr>
        <w:ind w:firstLine="600" w:firstLineChars="250"/>
        <w:rPr>
          <w:sz w:val="21"/>
          <w:szCs w:val="22"/>
        </w:rPr>
      </w:pPr>
      <w:r>
        <w:rPr>
          <w:rFonts w:hint="eastAsia"/>
        </w:rPr>
        <w:t>1、镜头移动扫描方式双镜头≥200万像素镜头</w:t>
      </w:r>
    </w:p>
    <w:p>
      <w:pPr>
        <w:ind w:firstLine="480" w:firstLineChars="200"/>
      </w:pPr>
      <w:r>
        <w:rPr>
          <w:rFonts w:hint="eastAsia"/>
        </w:rPr>
        <w:t>2、支持大颌架扫描、支持颌架转移盘</w:t>
      </w:r>
    </w:p>
    <w:p>
      <w:pPr>
        <w:ind w:firstLine="480" w:firstLineChars="200"/>
      </w:pPr>
      <w:r>
        <w:rPr>
          <w:rFonts w:hint="eastAsia"/>
        </w:rPr>
        <w:t>3、齿间扫描备牙</w:t>
      </w:r>
    </w:p>
    <w:p>
      <w:r>
        <w:rPr>
          <w:rFonts w:hint="eastAsia"/>
        </w:rPr>
        <w:t xml:space="preserve"> </w:t>
      </w:r>
      <w:r>
        <w:t xml:space="preserve">   4</w:t>
      </w:r>
      <w:r>
        <w:rPr>
          <w:rFonts w:hint="eastAsia"/>
        </w:rPr>
        <w:t>、移动方式 镜头旋转</w:t>
      </w:r>
    </w:p>
    <w:p>
      <w:r>
        <w:rPr>
          <w:rFonts w:hint="eastAsia"/>
        </w:rPr>
        <w:t xml:space="preserve"> </w:t>
      </w:r>
      <w:r>
        <w:t xml:space="preserve">   5</w:t>
      </w:r>
      <w:r>
        <w:rPr>
          <w:rFonts w:hint="eastAsia"/>
        </w:rPr>
        <w:t>、光源 LED白光</w:t>
      </w:r>
    </w:p>
    <w:p>
      <w:r>
        <w:rPr>
          <w:rFonts w:hint="eastAsia"/>
        </w:rPr>
        <w:t xml:space="preserve"> </w:t>
      </w:r>
      <w:r>
        <w:t xml:space="preserve">   6</w:t>
      </w:r>
      <w:r>
        <w:rPr>
          <w:rFonts w:hint="eastAsia"/>
        </w:rPr>
        <w:t>、精度≤10μm</w:t>
      </w:r>
    </w:p>
    <w:p>
      <w:pPr>
        <w:ind w:firstLine="480" w:firstLineChars="200"/>
      </w:pPr>
      <w:r>
        <w:rPr>
          <w:rFonts w:hint="eastAsia"/>
        </w:rPr>
        <w:t>7、操作系统 Windows 7/8.1/10(64bit)</w:t>
      </w:r>
    </w:p>
    <w:p>
      <w:r>
        <w:rPr>
          <w:rFonts w:hint="eastAsia"/>
        </w:rPr>
        <w:t xml:space="preserve"> </w:t>
      </w:r>
      <w:r>
        <w:t xml:space="preserve">   8</w:t>
      </w:r>
      <w:r>
        <w:rPr>
          <w:rFonts w:hint="eastAsia"/>
        </w:rPr>
        <w:t>、2轴自动旋转平台</w:t>
      </w:r>
    </w:p>
    <w:p>
      <w:r>
        <w:rPr>
          <w:rFonts w:hint="eastAsia"/>
        </w:rPr>
        <w:t xml:space="preserve"> </w:t>
      </w:r>
      <w:r>
        <w:t xml:space="preserve">   9</w:t>
      </w:r>
      <w:r>
        <w:rPr>
          <w:rFonts w:hint="eastAsia"/>
        </w:rPr>
        <w:t>、光源技术 白光光珊</w:t>
      </w:r>
    </w:p>
    <w:p>
      <w:pPr>
        <w:pStyle w:val="232"/>
        <w:snapToGrid w:val="0"/>
        <w:ind w:firstLine="241" w:firstLineChars="100"/>
        <w:rPr>
          <w:rFonts w:hAnsi="宋体"/>
          <w:b/>
          <w:bCs/>
          <w:sz w:val="24"/>
        </w:rPr>
      </w:pPr>
    </w:p>
    <w:p>
      <w:pPr>
        <w:pStyle w:val="232"/>
        <w:snapToGrid w:val="0"/>
        <w:ind w:firstLine="241" w:firstLineChars="100"/>
        <w:rPr>
          <w:rFonts w:hAnsi="宋体"/>
          <w:b/>
          <w:bCs/>
          <w:sz w:val="24"/>
        </w:rPr>
      </w:pPr>
      <w:r>
        <w:rPr>
          <w:rFonts w:hint="eastAsia" w:hAnsi="宋体"/>
          <w:b/>
          <w:bCs/>
          <w:sz w:val="24"/>
        </w:rPr>
        <w:t>三、商务要求</w:t>
      </w:r>
    </w:p>
    <w:bookmarkEnd w:id="0"/>
    <w:p>
      <w:pPr>
        <w:ind w:firstLine="360" w:firstLineChars="150"/>
        <w:rPr>
          <w:rFonts w:cs="等线"/>
          <w:bCs/>
        </w:rPr>
      </w:pPr>
      <w:r>
        <w:rPr>
          <w:rFonts w:hint="eastAsia" w:cs="等线"/>
          <w:bCs/>
        </w:rPr>
        <w:t>1、报价</w:t>
      </w:r>
      <w:r>
        <w:rPr>
          <w:rFonts w:cs="等线"/>
          <w:bCs/>
        </w:rPr>
        <w:t>包含但不限于</w:t>
      </w:r>
      <w:r>
        <w:rPr>
          <w:rFonts w:hint="eastAsia" w:cs="等线"/>
          <w:bCs/>
        </w:rPr>
        <w:t>税费、</w:t>
      </w:r>
      <w:r>
        <w:rPr>
          <w:rFonts w:cs="等线"/>
          <w:bCs/>
        </w:rPr>
        <w:t>维修人员的往返差旅费费、人工费、上门服务费、维修所需备件的搬运费、安装调试费以及系统软件升级等</w:t>
      </w:r>
      <w:r>
        <w:rPr>
          <w:rFonts w:hint="eastAsia" w:cs="等线"/>
          <w:bCs/>
        </w:rPr>
        <w:t>。即供应商除配件费外，不再向采购人收取任何其他费用。</w:t>
      </w:r>
    </w:p>
    <w:p>
      <w:pPr>
        <w:spacing w:line="360" w:lineRule="auto"/>
        <w:ind w:firstLine="360" w:firstLineChars="150"/>
        <w:rPr>
          <w:bCs/>
        </w:rPr>
      </w:pPr>
      <w:r>
        <w:t>2</w:t>
      </w:r>
      <w:r>
        <w:rPr>
          <w:rFonts w:hint="eastAsia"/>
        </w:rPr>
        <w:t>、</w:t>
      </w:r>
      <w:r>
        <w:rPr>
          <w:rFonts w:hint="eastAsia"/>
          <w:bCs/>
        </w:rPr>
        <w:t>▲</w:t>
      </w:r>
      <w:r>
        <w:rPr>
          <w:rFonts w:hint="eastAsia"/>
          <w:b/>
          <w:bCs/>
        </w:rPr>
        <w:t>提供使用原厂配件承诺函（格式自拟），且采购人有权在合同执行过程中随机抽检相关配件采购单等方式检验是否为原厂配件。</w:t>
      </w:r>
    </w:p>
    <w:p>
      <w:pPr>
        <w:ind w:firstLine="360" w:firstLineChars="150"/>
      </w:pPr>
      <w:r>
        <w:t>3</w:t>
      </w:r>
      <w:r>
        <w:rPr>
          <w:rFonts w:hint="eastAsia"/>
        </w:rPr>
        <w:t>、维修保证：</w:t>
      </w:r>
      <w:r>
        <w:rPr>
          <w:rFonts w:hint="eastAsia"/>
          <w:b/>
        </w:rPr>
        <w:t>维修质保期不少于六个月</w:t>
      </w:r>
      <w:r>
        <w:rPr>
          <w:rFonts w:hint="eastAsia"/>
        </w:rPr>
        <w:t>，质保内发生故障免费维修，质保时间从本次维修验收合格交付使用之日起顺延三个月。</w:t>
      </w:r>
    </w:p>
    <w:p>
      <w:pPr>
        <w:ind w:firstLine="360" w:firstLineChars="150"/>
      </w:pPr>
      <w:r>
        <w:t>4</w:t>
      </w:r>
      <w:r>
        <w:rPr>
          <w:rFonts w:hint="eastAsia"/>
        </w:rPr>
        <w:t>、付款方式：设备维修完成且经采购人验收合格交付使用后，收到供应商开具的相应合格发票后，</w:t>
      </w:r>
      <w:r>
        <w:rPr>
          <w:rFonts w:hint="eastAsia"/>
          <w:b/>
        </w:rPr>
        <w:t>一次性支付</w:t>
      </w:r>
      <w:r>
        <w:rPr>
          <w:rFonts w:hint="eastAsia"/>
        </w:rPr>
        <w:t>。</w:t>
      </w:r>
    </w:p>
    <w:p>
      <w:pPr>
        <w:ind w:firstLine="360" w:firstLineChars="150"/>
      </w:pPr>
      <w:r>
        <w:t>5</w:t>
      </w:r>
      <w:r>
        <w:rPr>
          <w:rFonts w:hint="eastAsia"/>
        </w:rPr>
        <w:t>、验收标准：供应商提供的商品必须符合我国最新颁布的与之相关的技术规范与标准，同时必须满足招标书中所列全部规格、型号、具体配置、技术条件及功能要求和供应商承诺的其它指标。</w:t>
      </w:r>
    </w:p>
    <w:p>
      <w:pPr>
        <w:ind w:firstLine="360" w:firstLineChars="150"/>
      </w:pPr>
      <w:r>
        <w:t>6</w:t>
      </w:r>
      <w:r>
        <w:rPr>
          <w:rFonts w:hint="eastAsia"/>
        </w:rPr>
        <w:t>、货物到达需方地址至验收合格期间，由供应商负责保管，若因保管不当造成的质量问题，供应商应负责修理，同时费用由供应商承担。</w:t>
      </w:r>
    </w:p>
    <w:p>
      <w:pPr>
        <w:ind w:firstLine="360" w:firstLineChars="150"/>
      </w:pPr>
      <w:r>
        <w:t>7</w:t>
      </w:r>
      <w:r>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pPr>
        <w:spacing w:before="240" w:beforeLines="100" w:line="360" w:lineRule="auto"/>
        <w:ind w:firstLine="420"/>
        <w:rPr>
          <w:rFonts w:asciiTheme="minorEastAsia" w:hAnsiTheme="minorEastAsia" w:cstheme="minorEastAsia"/>
          <w:b/>
          <w:lang w:eastAsia="zh-Hans"/>
        </w:rPr>
      </w:pPr>
      <w:r>
        <w:rPr>
          <w:rFonts w:hint="eastAsia" w:ascii="Arial" w:hAnsi="Arial" w:cs="Arial"/>
          <w:b/>
        </w:rPr>
        <w:t>注：星标内容和商务要求不允许负偏离。</w:t>
      </w:r>
    </w:p>
    <w:p>
      <w:pPr>
        <w:spacing w:line="360" w:lineRule="auto"/>
        <w:ind w:firstLine="426"/>
        <w:rPr>
          <w:rFonts w:asciiTheme="minorEastAsia" w:hAnsiTheme="minorEastAsia" w:cstheme="minorEastAsia"/>
          <w:b/>
          <w:lang w:eastAsia="zh-Hans"/>
        </w:rPr>
        <w:sectPr>
          <w:pgSz w:w="12240" w:h="15840"/>
          <w:pgMar w:top="851" w:right="1327" w:bottom="851" w:left="1559" w:header="720" w:footer="720" w:gutter="0"/>
          <w:cols w:space="720" w:num="1"/>
          <w:docGrid w:linePitch="326" w:charSpace="0"/>
        </w:sect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1"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adjustRightInd w:val="0"/>
        <w:spacing w:line="240" w:lineRule="atLeast"/>
        <w:rPr>
          <w:b/>
          <w:color w:val="000000"/>
          <w:szCs w:val="21"/>
          <w:lang w:val="zh-CN"/>
        </w:rPr>
      </w:pPr>
      <w:r>
        <w:rPr>
          <w:rFonts w:hint="eastAsia"/>
          <w:b/>
          <w:color w:val="000000"/>
          <w:szCs w:val="21"/>
          <w:lang w:val="zh-CN"/>
        </w:rPr>
        <w:t>目录五、分项报价表格式</w:t>
      </w:r>
    </w:p>
    <w:p>
      <w:pPr>
        <w:adjustRightInd w:val="0"/>
        <w:spacing w:line="360" w:lineRule="auto"/>
        <w:rPr>
          <w:color w:val="000000"/>
          <w:szCs w:val="21"/>
          <w:lang w:val="zh-CN"/>
        </w:rPr>
      </w:pPr>
      <w:r>
        <w:rPr>
          <w:rFonts w:hint="eastAsia"/>
          <w:b/>
          <w:color w:val="000000"/>
          <w:szCs w:val="21"/>
          <w:lang w:val="zh-CN"/>
        </w:rPr>
        <w:t xml:space="preserve">                           参照项目清单格式进行报价/自拟</w:t>
      </w:r>
    </w:p>
    <w:p>
      <w:pPr>
        <w:adjustRightInd w:val="0"/>
        <w:spacing w:line="240" w:lineRule="atLeast"/>
        <w:rPr>
          <w:color w:val="000000"/>
          <w:szCs w:val="21"/>
          <w:lang w:val="zh-CN"/>
        </w:rPr>
      </w:pPr>
    </w:p>
    <w:p>
      <w:pPr>
        <w:adjustRightInd w:val="0"/>
        <w:spacing w:line="360" w:lineRule="auto"/>
        <w:rPr>
          <w:color w:val="000000"/>
          <w:szCs w:val="21"/>
          <w:lang w:val="zh-CN"/>
        </w:rPr>
      </w:pPr>
    </w:p>
    <w:p>
      <w:pPr>
        <w:adjustRightInd w:val="0"/>
        <w:spacing w:line="240" w:lineRule="atLeast"/>
        <w:rPr>
          <w:rFonts w:cs="Verdana"/>
          <w:szCs w:val="21"/>
          <w:lang w:val="zh-CN"/>
        </w:rPr>
      </w:pPr>
    </w:p>
    <w:p>
      <w:pPr>
        <w:adjustRightInd w:val="0"/>
        <w:spacing w:line="240" w:lineRule="atLeast"/>
        <w:rPr>
          <w:rFonts w:cs="Verdana"/>
          <w:szCs w:val="21"/>
          <w:lang w:val="zh-CN"/>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79B5"/>
    <w:rsid w:val="00011D85"/>
    <w:rsid w:val="00020AED"/>
    <w:rsid w:val="00042F47"/>
    <w:rsid w:val="00046CD9"/>
    <w:rsid w:val="00054A87"/>
    <w:rsid w:val="00056588"/>
    <w:rsid w:val="00077702"/>
    <w:rsid w:val="000909CC"/>
    <w:rsid w:val="000941DE"/>
    <w:rsid w:val="000956F6"/>
    <w:rsid w:val="000A6812"/>
    <w:rsid w:val="000B1CA3"/>
    <w:rsid w:val="000B50D3"/>
    <w:rsid w:val="000B5E0B"/>
    <w:rsid w:val="000C6631"/>
    <w:rsid w:val="000D6294"/>
    <w:rsid w:val="000D7D58"/>
    <w:rsid w:val="000E145C"/>
    <w:rsid w:val="000E5CB9"/>
    <w:rsid w:val="000E6A97"/>
    <w:rsid w:val="000F73E3"/>
    <w:rsid w:val="000F7F63"/>
    <w:rsid w:val="0010023C"/>
    <w:rsid w:val="00105A22"/>
    <w:rsid w:val="0011648B"/>
    <w:rsid w:val="00122CF6"/>
    <w:rsid w:val="001258B2"/>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C76AB"/>
    <w:rsid w:val="001D27BC"/>
    <w:rsid w:val="001D2B95"/>
    <w:rsid w:val="001D3D92"/>
    <w:rsid w:val="001D4262"/>
    <w:rsid w:val="001F7C86"/>
    <w:rsid w:val="0020118D"/>
    <w:rsid w:val="00212FA8"/>
    <w:rsid w:val="00220EEE"/>
    <w:rsid w:val="00222B63"/>
    <w:rsid w:val="00226CF1"/>
    <w:rsid w:val="0024658A"/>
    <w:rsid w:val="00265A7F"/>
    <w:rsid w:val="0028440E"/>
    <w:rsid w:val="00285174"/>
    <w:rsid w:val="002851C7"/>
    <w:rsid w:val="00293EBC"/>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47AC7"/>
    <w:rsid w:val="003507AB"/>
    <w:rsid w:val="00351AA2"/>
    <w:rsid w:val="00372364"/>
    <w:rsid w:val="003730BD"/>
    <w:rsid w:val="00376DBD"/>
    <w:rsid w:val="003775FC"/>
    <w:rsid w:val="003830D6"/>
    <w:rsid w:val="0038325C"/>
    <w:rsid w:val="00387325"/>
    <w:rsid w:val="00390CCC"/>
    <w:rsid w:val="003975FA"/>
    <w:rsid w:val="003A4257"/>
    <w:rsid w:val="003B694D"/>
    <w:rsid w:val="003C139F"/>
    <w:rsid w:val="003D1215"/>
    <w:rsid w:val="003D1AE7"/>
    <w:rsid w:val="003E6B93"/>
    <w:rsid w:val="003F4C2D"/>
    <w:rsid w:val="003F5FCE"/>
    <w:rsid w:val="004125E2"/>
    <w:rsid w:val="00424554"/>
    <w:rsid w:val="00425F90"/>
    <w:rsid w:val="00436556"/>
    <w:rsid w:val="00437306"/>
    <w:rsid w:val="00444118"/>
    <w:rsid w:val="004457FF"/>
    <w:rsid w:val="00451540"/>
    <w:rsid w:val="00463D66"/>
    <w:rsid w:val="00465C0C"/>
    <w:rsid w:val="004B647D"/>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912F7"/>
    <w:rsid w:val="0059251F"/>
    <w:rsid w:val="00593348"/>
    <w:rsid w:val="00597A4E"/>
    <w:rsid w:val="005A52F4"/>
    <w:rsid w:val="005B1D58"/>
    <w:rsid w:val="005B50CC"/>
    <w:rsid w:val="005C02B0"/>
    <w:rsid w:val="005D48FD"/>
    <w:rsid w:val="005E07DD"/>
    <w:rsid w:val="005E60EE"/>
    <w:rsid w:val="00600AB1"/>
    <w:rsid w:val="006067D6"/>
    <w:rsid w:val="006110B5"/>
    <w:rsid w:val="006156DB"/>
    <w:rsid w:val="0061774B"/>
    <w:rsid w:val="00622149"/>
    <w:rsid w:val="00660304"/>
    <w:rsid w:val="00664103"/>
    <w:rsid w:val="006644B3"/>
    <w:rsid w:val="0066588B"/>
    <w:rsid w:val="00671678"/>
    <w:rsid w:val="00676B8B"/>
    <w:rsid w:val="0069037B"/>
    <w:rsid w:val="00696D80"/>
    <w:rsid w:val="006A35C5"/>
    <w:rsid w:val="006A3FB1"/>
    <w:rsid w:val="006A6F06"/>
    <w:rsid w:val="006B031D"/>
    <w:rsid w:val="006B0537"/>
    <w:rsid w:val="006C41B5"/>
    <w:rsid w:val="006C4B44"/>
    <w:rsid w:val="006C635F"/>
    <w:rsid w:val="006D65AC"/>
    <w:rsid w:val="006F707D"/>
    <w:rsid w:val="00701EE8"/>
    <w:rsid w:val="0070364E"/>
    <w:rsid w:val="007051BF"/>
    <w:rsid w:val="00706DE7"/>
    <w:rsid w:val="00710708"/>
    <w:rsid w:val="007109D1"/>
    <w:rsid w:val="00712C05"/>
    <w:rsid w:val="00720A05"/>
    <w:rsid w:val="0077052E"/>
    <w:rsid w:val="00785552"/>
    <w:rsid w:val="00793091"/>
    <w:rsid w:val="00793720"/>
    <w:rsid w:val="00794A5E"/>
    <w:rsid w:val="00795A1C"/>
    <w:rsid w:val="007A147B"/>
    <w:rsid w:val="007B0DB5"/>
    <w:rsid w:val="007B181A"/>
    <w:rsid w:val="007C16FE"/>
    <w:rsid w:val="007C6F84"/>
    <w:rsid w:val="007D2F7A"/>
    <w:rsid w:val="007E4E96"/>
    <w:rsid w:val="007F0D7E"/>
    <w:rsid w:val="008149C7"/>
    <w:rsid w:val="0082132D"/>
    <w:rsid w:val="00822E8F"/>
    <w:rsid w:val="0082484B"/>
    <w:rsid w:val="008312A5"/>
    <w:rsid w:val="0085442E"/>
    <w:rsid w:val="00854EDD"/>
    <w:rsid w:val="00861C09"/>
    <w:rsid w:val="00862CB2"/>
    <w:rsid w:val="00863017"/>
    <w:rsid w:val="00864D9A"/>
    <w:rsid w:val="00871EA5"/>
    <w:rsid w:val="0088255B"/>
    <w:rsid w:val="008A4CF7"/>
    <w:rsid w:val="008A7315"/>
    <w:rsid w:val="008B122C"/>
    <w:rsid w:val="008B353E"/>
    <w:rsid w:val="008B5B0D"/>
    <w:rsid w:val="008B717C"/>
    <w:rsid w:val="008C344D"/>
    <w:rsid w:val="008D6CEA"/>
    <w:rsid w:val="008D7460"/>
    <w:rsid w:val="008E0B28"/>
    <w:rsid w:val="008E2810"/>
    <w:rsid w:val="008E4677"/>
    <w:rsid w:val="008F1335"/>
    <w:rsid w:val="008F65D8"/>
    <w:rsid w:val="008F6E91"/>
    <w:rsid w:val="009036E5"/>
    <w:rsid w:val="0091079D"/>
    <w:rsid w:val="00916E2C"/>
    <w:rsid w:val="00927822"/>
    <w:rsid w:val="009448FD"/>
    <w:rsid w:val="00957054"/>
    <w:rsid w:val="009771F3"/>
    <w:rsid w:val="00977723"/>
    <w:rsid w:val="00983FF9"/>
    <w:rsid w:val="0099214D"/>
    <w:rsid w:val="009A0AE4"/>
    <w:rsid w:val="009A3A87"/>
    <w:rsid w:val="009B4624"/>
    <w:rsid w:val="009C3A5E"/>
    <w:rsid w:val="009C4D29"/>
    <w:rsid w:val="009C7A99"/>
    <w:rsid w:val="009D2AD3"/>
    <w:rsid w:val="009D40E8"/>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6822"/>
    <w:rsid w:val="00CB0305"/>
    <w:rsid w:val="00CB4A02"/>
    <w:rsid w:val="00CC1E89"/>
    <w:rsid w:val="00CC23EF"/>
    <w:rsid w:val="00CE5486"/>
    <w:rsid w:val="00CE7C10"/>
    <w:rsid w:val="00CF1A31"/>
    <w:rsid w:val="00CF3216"/>
    <w:rsid w:val="00CF4EA8"/>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E0980"/>
    <w:rsid w:val="00DE4072"/>
    <w:rsid w:val="00DE65F1"/>
    <w:rsid w:val="00DE68D4"/>
    <w:rsid w:val="00DE69FE"/>
    <w:rsid w:val="00DF37C9"/>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23446"/>
    <w:rsid w:val="00F41C98"/>
    <w:rsid w:val="00F52647"/>
    <w:rsid w:val="00F53612"/>
    <w:rsid w:val="00F53C26"/>
    <w:rsid w:val="00F54DC9"/>
    <w:rsid w:val="00F55BD4"/>
    <w:rsid w:val="00F569B9"/>
    <w:rsid w:val="00F665EB"/>
    <w:rsid w:val="00F7786E"/>
    <w:rsid w:val="00F80514"/>
    <w:rsid w:val="00F81C15"/>
    <w:rsid w:val="00F93661"/>
    <w:rsid w:val="00F938CF"/>
    <w:rsid w:val="00F94AF9"/>
    <w:rsid w:val="00F96F2E"/>
    <w:rsid w:val="00FA4E69"/>
    <w:rsid w:val="00FA5270"/>
    <w:rsid w:val="00FB107F"/>
    <w:rsid w:val="00FB7BDA"/>
    <w:rsid w:val="00FC090C"/>
    <w:rsid w:val="00FD1576"/>
    <w:rsid w:val="00FD1A0F"/>
    <w:rsid w:val="00FF2237"/>
    <w:rsid w:val="00FF42B1"/>
    <w:rsid w:val="1FF448A8"/>
    <w:rsid w:val="4A3E4575"/>
    <w:rsid w:val="51210335"/>
    <w:rsid w:val="5B204DAB"/>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unhideWhenUsed="0" w:uiPriority="99" w:name="footnote reference"/>
    <w:lsdException w:unhideWhenUsed="0" w:uiPriority="0" w:semiHidden="0" w:name="annotation reference"/>
    <w:lsdException w:unhideWhenUsed="0" w:uiPriority="99" w:semiHidden="0" w:name="line number"/>
    <w:lsdException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99"/>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uiPriority w:val="99"/>
    <w:rPr>
      <w:color w:val="000000"/>
      <w:u w:val="none"/>
    </w:rPr>
  </w:style>
  <w:style w:type="character" w:styleId="66">
    <w:name w:val="annotation reference"/>
    <w:uiPriority w:val="0"/>
    <w:rPr>
      <w:sz w:val="21"/>
    </w:rPr>
  </w:style>
  <w:style w:type="character" w:styleId="67">
    <w:name w:val="footnote reference"/>
    <w:semiHidden/>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qFormat/>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locked/>
    <w:uiPriority w:val="99"/>
    <w:rPr>
      <w:rFonts w:ascii="Times New Roman" w:hAnsi="Times New Roman" w:cs="Times New Roman"/>
      <w:b/>
      <w:bCs/>
    </w:rPr>
  </w:style>
  <w:style w:type="character" w:customStyle="1" w:styleId="91">
    <w:name w:val="华宇段落1 Char Char"/>
    <w:uiPriority w:val="0"/>
    <w:rPr>
      <w:rFonts w:eastAsia="宋体"/>
      <w:kern w:val="2"/>
      <w:sz w:val="24"/>
      <w:lang w:val="en-US" w:eastAsia="zh-CN"/>
    </w:rPr>
  </w:style>
  <w:style w:type="character" w:customStyle="1" w:styleId="92">
    <w:name w:val="Char Char6"/>
    <w:uiPriority w:val="0"/>
    <w:rPr>
      <w:rFonts w:eastAsia="宋体"/>
      <w:kern w:val="2"/>
      <w:sz w:val="24"/>
      <w:lang w:val="en-US" w:eastAsia="zh-CN"/>
    </w:rPr>
  </w:style>
  <w:style w:type="character" w:customStyle="1" w:styleId="93">
    <w:name w:val="listbenefit"/>
    <w:uiPriority w:val="0"/>
  </w:style>
  <w:style w:type="character" w:customStyle="1" w:styleId="94">
    <w:name w:val="ih151"/>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uiPriority w:val="0"/>
    <w:rPr>
      <w:rFonts w:eastAsia="宋体"/>
      <w:kern w:val="2"/>
      <w:sz w:val="24"/>
      <w:lang w:val="en-US" w:eastAsia="zh-CN"/>
    </w:rPr>
  </w:style>
  <w:style w:type="character" w:customStyle="1" w:styleId="97">
    <w:name w:val="Quote Char"/>
    <w:link w:val="98"/>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uiPriority w:val="0"/>
    <w:rPr>
      <w:rFonts w:ascii="Arial"/>
      <w:b/>
      <w:sz w:val="18"/>
    </w:rPr>
  </w:style>
  <w:style w:type="character" w:customStyle="1" w:styleId="102">
    <w:name w:val="脚注文本 字符"/>
    <w:link w:val="41"/>
    <w:semiHidden/>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locked/>
    <w:uiPriority w:val="99"/>
    <w:rPr>
      <w:rFonts w:cs="Times New Roman"/>
    </w:rPr>
  </w:style>
  <w:style w:type="character" w:customStyle="1" w:styleId="105">
    <w:name w:val="批注框文本 字符"/>
    <w:link w:val="31"/>
    <w:semiHidden/>
    <w:locked/>
    <w:uiPriority w:val="99"/>
    <w:rPr>
      <w:rFonts w:ascii="Times New Roman" w:hAnsi="Times New Roman" w:cs="Times New Roman"/>
      <w:sz w:val="18"/>
      <w:szCs w:val="18"/>
    </w:rPr>
  </w:style>
  <w:style w:type="character" w:customStyle="1" w:styleId="106">
    <w:name w:val="签名 字符"/>
    <w:link w:val="34"/>
    <w:locked/>
    <w:uiPriority w:val="99"/>
    <w:rPr>
      <w:rFonts w:ascii="Times New Roman" w:hAnsi="Times New Roman" w:eastAsia="仿宋_GB2312" w:cs="Times New Roman"/>
    </w:rPr>
  </w:style>
  <w:style w:type="character" w:customStyle="1" w:styleId="107">
    <w:name w:val="Char Char21"/>
    <w:uiPriority w:val="0"/>
    <w:rPr>
      <w:rFonts w:ascii="Arial" w:hAnsi="Arial" w:eastAsia="黑体"/>
      <w:kern w:val="2"/>
      <w:sz w:val="24"/>
    </w:rPr>
  </w:style>
  <w:style w:type="character" w:customStyle="1" w:styleId="108">
    <w:name w:val="Char Char14"/>
    <w:uiPriority w:val="0"/>
    <w:rPr>
      <w:rFonts w:eastAsia="黑体"/>
      <w:b/>
      <w:sz w:val="28"/>
      <w:lang w:val="en-GB" w:eastAsia="zh-CN"/>
    </w:rPr>
  </w:style>
  <w:style w:type="character" w:customStyle="1" w:styleId="109">
    <w:name w:val="正文文本 2 字符"/>
    <w:link w:val="47"/>
    <w:locked/>
    <w:uiPriority w:val="99"/>
    <w:rPr>
      <w:rFonts w:ascii="Times New Roman" w:hAnsi="Times New Roman" w:cs="Times New Roman"/>
      <w:b/>
      <w:bCs/>
    </w:rPr>
  </w:style>
  <w:style w:type="character" w:customStyle="1" w:styleId="110">
    <w:name w:val="文档结构图 字符"/>
    <w:link w:val="16"/>
    <w:semiHidden/>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locked/>
    <w:uiPriority w:val="11"/>
    <w:rPr>
      <w:rFonts w:ascii="Cambria" w:hAnsi="Cambria" w:cs="Times New Roman"/>
      <w:i/>
      <w:iCs/>
      <w:spacing w:val="13"/>
      <w:sz w:val="24"/>
      <w:szCs w:val="24"/>
      <w:lang w:eastAsia="en-US"/>
    </w:rPr>
  </w:style>
  <w:style w:type="character" w:customStyle="1" w:styleId="140">
    <w:name w:val="HTML 预设格式 字符"/>
    <w:link w:val="48"/>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qFormat/>
    <w:uiPriority w:val="0"/>
    <w:rPr>
      <w:rFonts w:cs="Times New Roman"/>
    </w:rPr>
  </w:style>
  <w:style w:type="character" w:customStyle="1" w:styleId="198">
    <w:name w:val="正文文本缩进 2 字符"/>
    <w:link w:val="29"/>
    <w:qFormat/>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uiPriority w:val="0"/>
    <w:pPr>
      <w:spacing w:before="100" w:beforeAutospacing="1" w:after="100" w:afterAutospacing="1"/>
      <w:jc w:val="both"/>
    </w:pPr>
  </w:style>
  <w:style w:type="paragraph" w:styleId="232">
    <w:name w:val="List Paragraph"/>
    <w:basedOn w:val="1"/>
    <w:link w:val="458"/>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 w:type="character" w:customStyle="1" w:styleId="458">
    <w:name w:val="列出段落 字符"/>
    <w:link w:val="232"/>
    <w:qFormat/>
    <w:uiPriority w:val="34"/>
    <w:rPr>
      <w:rFonts w:ascii="Calibri" w:hAnsi="Calibri" w:cs="Times New Roman"/>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E8457-C14D-49B1-8F08-62494151ADB9}">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4331</Words>
  <Characters>4501</Characters>
  <Lines>44</Lines>
  <Paragraphs>12</Paragraphs>
  <TotalTime>3</TotalTime>
  <ScaleCrop>false</ScaleCrop>
  <LinksUpToDate>false</LinksUpToDate>
  <CharactersWithSpaces>5821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2024-06-26T03:14:00Z</dcterms:created>
  <dc:creator>zhu eric</dc:creator>
  <cp:lastModifiedBy>说谎家咕咕咕</cp:lastModifiedBy>
  <dcterms:modified xsi:type="dcterms:W3CDTF">2024-07-01T02:35:18Z</dcterms:modified>
  <dc:title>海德曼昆腾风冷灭菌器产品技术参数及亮点</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7CF84D95A1B44702ADB91402523C86C3_12</vt:lpwstr>
  </property>
</Properties>
</file>