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NJKQ-2024CG016</w:t>
            </w:r>
          </w:p>
          <w:p>
            <w:pPr>
              <w:autoSpaceDE w:val="0"/>
              <w:autoSpaceDN w:val="0"/>
              <w:adjustRightInd w:val="0"/>
              <w:ind w:firstLine="1760" w:firstLineChars="400"/>
              <w:rPr>
                <w:rFonts w:ascii="黑体" w:eastAsia="黑体"/>
                <w:color w:val="000000"/>
                <w:sz w:val="44"/>
                <w:szCs w:val="44"/>
                <w:lang w:val="zh-CN"/>
              </w:rPr>
            </w:pPr>
            <w:r>
              <w:rPr>
                <w:rFonts w:hint="eastAsia" w:ascii="黑体" w:eastAsia="黑体"/>
                <w:color w:val="000000"/>
                <w:sz w:val="44"/>
                <w:szCs w:val="44"/>
                <w:lang w:val="zh-CN"/>
              </w:rPr>
              <w:t>项目名称：连续型医用打印封口机</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二O二四年四月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南京市口腔医院就连续型医用打印封口机项目进行竞争性比选采购，有关事宜公告如下：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1.项目编号：NJKQ-2024CG016</w:t>
      </w:r>
    </w:p>
    <w:p>
      <w:pPr>
        <w:rPr>
          <w:color w:val="000000"/>
          <w:szCs w:val="21"/>
        </w:rPr>
      </w:pPr>
      <w:r>
        <w:rPr>
          <w:rFonts w:hint="eastAsia"/>
          <w:color w:val="000000"/>
          <w:szCs w:val="21"/>
        </w:rPr>
        <w:t>2.项目名称：连续型医用打印封口机</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连续型医用打印封口机</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5</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r>
              <w:rPr>
                <w:rFonts w:ascii="微软雅黑" w:hAnsi="微软雅黑" w:eastAsia="微软雅黑"/>
                <w:color w:val="000000"/>
                <w:szCs w:val="21"/>
              </w:rPr>
              <w:t> </w:t>
            </w:r>
          </w:p>
        </w:tc>
      </w:tr>
    </w:tbl>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4-4-</w:t>
      </w:r>
      <w:r>
        <w:rPr>
          <w:rFonts w:hint="eastAsia"/>
          <w:b/>
          <w:color w:val="333333"/>
          <w:szCs w:val="21"/>
          <w:lang w:val="en-US" w:eastAsia="zh-CN" w:bidi="ar"/>
        </w:rPr>
        <w:t>25</w:t>
      </w:r>
      <w:r>
        <w:rPr>
          <w:rFonts w:hint="eastAsia"/>
          <w:b/>
          <w:color w:val="333333"/>
          <w:szCs w:val="21"/>
          <w:lang w:bidi="ar"/>
        </w:rPr>
        <w:t xml:space="preserve">     17:00</w:t>
      </w:r>
    </w:p>
    <w:p>
      <w:pPr>
        <w:rPr>
          <w:color w:val="000000"/>
          <w:szCs w:val="21"/>
        </w:rPr>
      </w:pPr>
      <w:r>
        <w:rPr>
          <w:rFonts w:hint="eastAsia"/>
          <w:color w:val="000000"/>
          <w:szCs w:val="21"/>
        </w:rPr>
        <w:t>报名联系人姓名：王妍  联系电话：025-8362016</w:t>
      </w:r>
      <w:r>
        <w:rPr>
          <w:color w:val="000000"/>
          <w:szCs w:val="21"/>
        </w:rPr>
        <w:t>4</w:t>
      </w:r>
    </w:p>
    <w:p>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pPr>
        <w:rPr>
          <w:b/>
          <w:color w:val="000000"/>
          <w:sz w:val="22"/>
          <w:szCs w:val="22"/>
        </w:rPr>
      </w:pPr>
      <w:r>
        <w:rPr>
          <w:rFonts w:hint="eastAsia"/>
          <w:b/>
          <w:color w:val="000000"/>
          <w:szCs w:val="21"/>
        </w:rPr>
        <w:t>医院纪检监督电话</w:t>
      </w:r>
      <w:r>
        <w:rPr>
          <w:rFonts w:hint="eastAsia"/>
          <w:b/>
          <w:color w:val="000000"/>
          <w:sz w:val="22"/>
          <w:szCs w:val="22"/>
        </w:rPr>
        <w:t>：025-83620316</w:t>
      </w:r>
    </w:p>
    <w:p>
      <w:pPr>
        <w:rPr>
          <w:b/>
          <w:color w:val="000000"/>
          <w:sz w:val="22"/>
          <w:szCs w:val="22"/>
        </w:rPr>
      </w:pPr>
    </w:p>
    <w:p>
      <w:pPr>
        <w:rPr>
          <w:color w:val="000000"/>
          <w:szCs w:val="21"/>
        </w:rPr>
      </w:pPr>
      <w:r>
        <w:rPr>
          <w:rFonts w:hint="eastAsia"/>
          <w:color w:val="000000"/>
          <w:szCs w:val="21"/>
        </w:rPr>
        <w:t>四、提交响应文件:</w:t>
      </w:r>
    </w:p>
    <w:p>
      <w:pPr>
        <w:rPr>
          <w:rFonts w:hint="eastAsia"/>
          <w:color w:val="000000"/>
          <w:szCs w:val="21"/>
        </w:rPr>
      </w:pPr>
      <w:r>
        <w:rPr>
          <w:rFonts w:hint="eastAsia"/>
          <w:color w:val="000000"/>
          <w:szCs w:val="21"/>
        </w:rPr>
        <w:t>提交响应文件开始时间：202</w:t>
      </w:r>
      <w:r>
        <w:rPr>
          <w:color w:val="000000"/>
          <w:szCs w:val="21"/>
        </w:rPr>
        <w:t>4-4-</w:t>
      </w:r>
      <w:r>
        <w:rPr>
          <w:rFonts w:hint="eastAsia"/>
          <w:color w:val="000000"/>
          <w:szCs w:val="21"/>
          <w:lang w:val="en-US" w:eastAsia="zh-CN"/>
        </w:rPr>
        <w:t>26</w:t>
      </w:r>
      <w:r>
        <w:rPr>
          <w:color w:val="000000"/>
          <w:szCs w:val="21"/>
        </w:rPr>
        <w:t xml:space="preserve"> </w:t>
      </w:r>
      <w:r>
        <w:rPr>
          <w:rFonts w:hint="eastAsia"/>
          <w:color w:val="000000"/>
          <w:szCs w:val="21"/>
          <w:lang w:val="en-US" w:eastAsia="zh-CN"/>
        </w:rPr>
        <w:t>8</w:t>
      </w:r>
      <w:r>
        <w:rPr>
          <w:rFonts w:hint="eastAsia"/>
          <w:color w:val="000000"/>
          <w:szCs w:val="21"/>
        </w:rPr>
        <w:t>:</w:t>
      </w:r>
      <w:r>
        <w:rPr>
          <w:rFonts w:hint="eastAsia"/>
          <w:color w:val="000000"/>
          <w:szCs w:val="21"/>
          <w:lang w:val="en-US" w:eastAsia="zh-CN"/>
        </w:rPr>
        <w:t>3</w:t>
      </w:r>
      <w:r>
        <w:rPr>
          <w:color w:val="000000"/>
          <w:szCs w:val="21"/>
        </w:rPr>
        <w:t>0</w:t>
      </w:r>
    </w:p>
    <w:p>
      <w:pPr>
        <w:rPr>
          <w:color w:val="000000"/>
          <w:szCs w:val="21"/>
        </w:rPr>
      </w:pPr>
      <w:r>
        <w:rPr>
          <w:rFonts w:hint="eastAsia"/>
          <w:color w:val="000000"/>
          <w:szCs w:val="21"/>
        </w:rPr>
        <w:t>提交响应文件截止时间：202</w:t>
      </w:r>
      <w:r>
        <w:rPr>
          <w:color w:val="000000"/>
          <w:szCs w:val="21"/>
        </w:rPr>
        <w:t>4-4-</w:t>
      </w:r>
      <w:r>
        <w:rPr>
          <w:rFonts w:hint="eastAsia"/>
          <w:color w:val="000000"/>
          <w:szCs w:val="21"/>
          <w:lang w:val="en-US" w:eastAsia="zh-CN"/>
        </w:rPr>
        <w:t>26</w:t>
      </w:r>
      <w:r>
        <w:rPr>
          <w:color w:val="000000"/>
          <w:szCs w:val="21"/>
        </w:rPr>
        <w:t xml:space="preserve"> 9</w:t>
      </w:r>
      <w:r>
        <w:rPr>
          <w:rFonts w:hint="eastAsia"/>
          <w:color w:val="000000"/>
          <w:szCs w:val="21"/>
        </w:rPr>
        <w:t>:</w:t>
      </w:r>
      <w:r>
        <w:rPr>
          <w:rFonts w:hint="eastAsia"/>
          <w:color w:val="000000"/>
          <w:szCs w:val="21"/>
          <w:lang w:val="en-US" w:eastAsia="zh-CN"/>
        </w:rPr>
        <w:t>0</w:t>
      </w:r>
      <w:r>
        <w:rPr>
          <w:color w:val="000000"/>
          <w:szCs w:val="21"/>
        </w:rPr>
        <w:t>0</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4-4-</w:t>
      </w:r>
      <w:r>
        <w:rPr>
          <w:rFonts w:hint="eastAsia"/>
          <w:color w:val="000000"/>
          <w:szCs w:val="21"/>
          <w:lang w:val="en-US" w:eastAsia="zh-CN"/>
        </w:rPr>
        <w:t>26</w:t>
      </w:r>
      <w:bookmarkStart w:id="2" w:name="_GoBack"/>
      <w:bookmarkEnd w:id="2"/>
      <w:r>
        <w:rPr>
          <w:color w:val="000000"/>
          <w:szCs w:val="21"/>
        </w:rPr>
        <w:t xml:space="preserve"> 9</w:t>
      </w:r>
      <w:r>
        <w:rPr>
          <w:rFonts w:hint="eastAsia"/>
          <w:color w:val="000000"/>
          <w:szCs w:val="21"/>
        </w:rPr>
        <w:t>:</w:t>
      </w:r>
      <w:r>
        <w:rPr>
          <w:rFonts w:hint="eastAsia"/>
          <w:color w:val="000000"/>
          <w:szCs w:val="21"/>
          <w:lang w:val="en-US" w:eastAsia="zh-CN"/>
        </w:rPr>
        <w:t>0</w:t>
      </w:r>
      <w:r>
        <w:rPr>
          <w:color w:val="000000"/>
          <w:szCs w:val="21"/>
        </w:rPr>
        <w:t>0</w:t>
      </w:r>
    </w:p>
    <w:p>
      <w:pPr>
        <w:rPr>
          <w:color w:val="000000"/>
          <w:szCs w:val="21"/>
          <w:lang w:val="zh-CN"/>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20" w:type="dxa"/>
        <w:tblInd w:w="0" w:type="dxa"/>
        <w:tblLayout w:type="autofit"/>
        <w:tblCellMar>
          <w:top w:w="0" w:type="dxa"/>
          <w:left w:w="108" w:type="dxa"/>
          <w:bottom w:w="0" w:type="dxa"/>
          <w:right w:w="108" w:type="dxa"/>
        </w:tblCellMar>
      </w:tblPr>
      <w:tblGrid>
        <w:gridCol w:w="620"/>
        <w:gridCol w:w="1380"/>
        <w:gridCol w:w="7260"/>
        <w:gridCol w:w="960"/>
      </w:tblGrid>
      <w:tr>
        <w:tblPrEx>
          <w:tblCellMar>
            <w:top w:w="0" w:type="dxa"/>
            <w:left w:w="108" w:type="dxa"/>
            <w:bottom w:w="0" w:type="dxa"/>
            <w:right w:w="108" w:type="dxa"/>
          </w:tblCellMar>
        </w:tblPrEx>
        <w:trPr>
          <w:trHeight w:val="630" w:hRule="atLeast"/>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评分因素</w:t>
            </w:r>
          </w:p>
        </w:tc>
        <w:tc>
          <w:tcPr>
            <w:tcW w:w="7260"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评审标准</w:t>
            </w:r>
          </w:p>
        </w:tc>
        <w:tc>
          <w:tcPr>
            <w:tcW w:w="960"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分值</w:t>
            </w:r>
          </w:p>
        </w:tc>
      </w:tr>
      <w:tr>
        <w:tblPrEx>
          <w:tblCellMar>
            <w:top w:w="0" w:type="dxa"/>
            <w:left w:w="108" w:type="dxa"/>
            <w:bottom w:w="0" w:type="dxa"/>
            <w:right w:w="108" w:type="dxa"/>
          </w:tblCellMar>
        </w:tblPrEx>
        <w:trPr>
          <w:trHeight w:val="780" w:hRule="atLeast"/>
        </w:trPr>
        <w:tc>
          <w:tcPr>
            <w:tcW w:w="62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1</w:t>
            </w:r>
          </w:p>
        </w:tc>
        <w:tc>
          <w:tcPr>
            <w:tcW w:w="138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价格</w:t>
            </w:r>
          </w:p>
        </w:tc>
        <w:tc>
          <w:tcPr>
            <w:tcW w:w="7260" w:type="dxa"/>
            <w:vMerge w:val="restart"/>
            <w:tcBorders>
              <w:top w:val="nil"/>
              <w:left w:val="single" w:color="auto" w:sz="4" w:space="0"/>
              <w:bottom w:val="single" w:color="000000" w:sz="4" w:space="0"/>
              <w:right w:val="single" w:color="auto" w:sz="4" w:space="0"/>
            </w:tcBorders>
            <w:shd w:val="clear" w:color="auto" w:fill="auto"/>
            <w:vAlign w:val="center"/>
          </w:tcPr>
          <w:p>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ype="textWrapping"/>
            </w:r>
            <w:r>
              <w:rPr>
                <w:rFonts w:hint="eastAsia"/>
                <w:color w:val="000000"/>
              </w:rPr>
              <w:t>其他应答人的价格分统一按照下列公式计算：应答报价得分=(评标基准价/应答报价)×30（小数点保留两位</w:t>
            </w: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30</w:t>
            </w:r>
          </w:p>
        </w:tc>
      </w:tr>
      <w:tr>
        <w:tblPrEx>
          <w:tblCellMar>
            <w:top w:w="0" w:type="dxa"/>
            <w:left w:w="108" w:type="dxa"/>
            <w:bottom w:w="0" w:type="dxa"/>
            <w:right w:w="108" w:type="dxa"/>
          </w:tblCellMar>
        </w:tblPrEx>
        <w:trPr>
          <w:trHeight w:val="600" w:hRule="atLeast"/>
        </w:trPr>
        <w:tc>
          <w:tcPr>
            <w:tcW w:w="620" w:type="dxa"/>
            <w:vMerge w:val="continue"/>
            <w:tcBorders>
              <w:top w:val="nil"/>
              <w:left w:val="single" w:color="auto" w:sz="4" w:space="0"/>
              <w:bottom w:val="single" w:color="auto" w:sz="4" w:space="0"/>
              <w:right w:val="single" w:color="auto" w:sz="4" w:space="0"/>
            </w:tcBorders>
            <w:vAlign w:val="center"/>
          </w:tcPr>
          <w:p>
            <w:pPr>
              <w:rPr>
                <w:color w:val="000000"/>
              </w:rPr>
            </w:pPr>
          </w:p>
        </w:tc>
        <w:tc>
          <w:tcPr>
            <w:tcW w:w="1380" w:type="dxa"/>
            <w:vMerge w:val="continue"/>
            <w:tcBorders>
              <w:top w:val="nil"/>
              <w:left w:val="single" w:color="auto" w:sz="4" w:space="0"/>
              <w:bottom w:val="single" w:color="auto" w:sz="4" w:space="0"/>
              <w:right w:val="single" w:color="auto" w:sz="4" w:space="0"/>
            </w:tcBorders>
            <w:vAlign w:val="center"/>
          </w:tcPr>
          <w:p>
            <w:pPr>
              <w:rPr>
                <w:color w:val="000000"/>
              </w:rPr>
            </w:pPr>
          </w:p>
        </w:tc>
        <w:tc>
          <w:tcPr>
            <w:tcW w:w="7260" w:type="dxa"/>
            <w:vMerge w:val="continue"/>
            <w:tcBorders>
              <w:top w:val="nil"/>
              <w:left w:val="single" w:color="auto" w:sz="4" w:space="0"/>
              <w:bottom w:val="single" w:color="000000" w:sz="4" w:space="0"/>
              <w:right w:val="single" w:color="auto" w:sz="4" w:space="0"/>
            </w:tcBorders>
            <w:vAlign w:val="center"/>
          </w:tcPr>
          <w:p>
            <w:pPr>
              <w:rPr>
                <w:color w:val="000000"/>
              </w:rPr>
            </w:pPr>
          </w:p>
        </w:tc>
        <w:tc>
          <w:tcPr>
            <w:tcW w:w="960" w:type="dxa"/>
            <w:vMerge w:val="continue"/>
            <w:tcBorders>
              <w:top w:val="nil"/>
              <w:left w:val="single" w:color="auto" w:sz="4" w:space="0"/>
              <w:bottom w:val="single" w:color="auto" w:sz="4" w:space="0"/>
              <w:right w:val="single" w:color="auto" w:sz="4" w:space="0"/>
            </w:tcBorders>
            <w:vAlign w:val="center"/>
          </w:tcPr>
          <w:p>
            <w:pPr>
              <w:rPr>
                <w:color w:val="000000"/>
              </w:rPr>
            </w:pPr>
          </w:p>
        </w:tc>
      </w:tr>
      <w:tr>
        <w:tblPrEx>
          <w:tblCellMar>
            <w:top w:w="0" w:type="dxa"/>
            <w:left w:w="108" w:type="dxa"/>
            <w:bottom w:w="0" w:type="dxa"/>
            <w:right w:w="108" w:type="dxa"/>
          </w:tblCellMar>
        </w:tblPrEx>
        <w:trPr>
          <w:trHeight w:val="1065"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2</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技术</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20</w:t>
            </w:r>
          </w:p>
        </w:tc>
      </w:tr>
      <w:tr>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3</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业绩</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生产厂商具有类似单位业绩，需提供合同复印件，每提供一份得2分，满分6分。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6</w:t>
            </w:r>
          </w:p>
        </w:tc>
      </w:tr>
      <w:tr>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4</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质保期</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在满足招标文件的基础上，每延长一年得1分，最高得4分。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4</w:t>
            </w:r>
          </w:p>
        </w:tc>
      </w:tr>
      <w:tr>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5.1</w:t>
            </w:r>
          </w:p>
        </w:tc>
        <w:tc>
          <w:tcPr>
            <w:tcW w:w="1380" w:type="dxa"/>
            <w:vMerge w:val="restart"/>
            <w:tcBorders>
              <w:top w:val="nil"/>
              <w:left w:val="single" w:color="auto" w:sz="4" w:space="0"/>
              <w:bottom w:val="nil"/>
              <w:right w:val="single" w:color="auto" w:sz="4" w:space="0"/>
            </w:tcBorders>
            <w:shd w:val="clear" w:color="auto" w:fill="auto"/>
            <w:vAlign w:val="center"/>
          </w:tcPr>
          <w:p>
            <w:pPr>
              <w:jc w:val="center"/>
              <w:rPr>
                <w:color w:val="000000"/>
              </w:rPr>
            </w:pPr>
            <w:r>
              <w:rPr>
                <w:rFonts w:hint="eastAsia"/>
                <w:color w:val="000000"/>
              </w:rPr>
              <w:t>维修保障</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华东地区设有备件库得5分；国内设有备件库得2分（二者不得累计、需提供场地租赁或自有的证明）。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5</w:t>
            </w:r>
          </w:p>
        </w:tc>
      </w:tr>
      <w:tr>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5.2</w:t>
            </w:r>
          </w:p>
        </w:tc>
        <w:tc>
          <w:tcPr>
            <w:tcW w:w="1380" w:type="dxa"/>
            <w:vMerge w:val="continue"/>
            <w:tcBorders>
              <w:top w:val="nil"/>
              <w:left w:val="single" w:color="auto" w:sz="4" w:space="0"/>
              <w:bottom w:val="nil"/>
              <w:right w:val="single" w:color="auto" w:sz="4" w:space="0"/>
            </w:tcBorders>
            <w:vAlign w:val="center"/>
          </w:tcPr>
          <w:p>
            <w:pPr>
              <w:rPr>
                <w:color w:val="000000"/>
              </w:rPr>
            </w:pP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5</w:t>
            </w:r>
          </w:p>
        </w:tc>
      </w:tr>
      <w:tr>
        <w:tblPrEx>
          <w:tblCellMar>
            <w:top w:w="0" w:type="dxa"/>
            <w:left w:w="108" w:type="dxa"/>
            <w:bottom w:w="0" w:type="dxa"/>
            <w:right w:w="108" w:type="dxa"/>
          </w:tblCellMar>
        </w:tblPrEx>
        <w:trPr>
          <w:trHeight w:val="705"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6</w:t>
            </w:r>
          </w:p>
        </w:tc>
        <w:tc>
          <w:tcPr>
            <w:tcW w:w="1380" w:type="dxa"/>
            <w:tcBorders>
              <w:top w:val="single" w:color="auto" w:sz="4" w:space="0"/>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市场认可</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3</w:t>
            </w:r>
          </w:p>
        </w:tc>
      </w:tr>
      <w:tr>
        <w:tblPrEx>
          <w:tblCellMar>
            <w:top w:w="0" w:type="dxa"/>
            <w:left w:w="108" w:type="dxa"/>
            <w:bottom w:w="0" w:type="dxa"/>
            <w:right w:w="108" w:type="dxa"/>
          </w:tblCellMar>
        </w:tblPrEx>
        <w:trPr>
          <w:trHeight w:val="27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7</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质量保证</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ype="textWrapping"/>
            </w: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9</w:t>
            </w:r>
          </w:p>
        </w:tc>
      </w:tr>
      <w:tr>
        <w:tblPrEx>
          <w:tblCellMar>
            <w:top w:w="0" w:type="dxa"/>
            <w:left w:w="108" w:type="dxa"/>
            <w:bottom w:w="0" w:type="dxa"/>
            <w:right w:w="108" w:type="dxa"/>
          </w:tblCellMar>
        </w:tblPrEx>
        <w:trPr>
          <w:trHeight w:val="300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8</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售后服务</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ype="textWrapping"/>
            </w:r>
            <w:r>
              <w:rPr>
                <w:rFonts w:hint="eastAsia"/>
                <w:color w:val="000000"/>
              </w:rPr>
              <w:t>售后服务方案科学合理，服务响应时间最快、维保价格优惠、设备系统安装、调试、验收方案完善，进度安排合理的得9分；</w:t>
            </w:r>
            <w:r>
              <w:rPr>
                <w:rFonts w:hint="eastAsia"/>
                <w:color w:val="000000"/>
              </w:rPr>
              <w:br w:type="textWrapping"/>
            </w:r>
            <w:r>
              <w:rPr>
                <w:rFonts w:hint="eastAsia"/>
                <w:color w:val="000000"/>
              </w:rPr>
              <w:t>售后服务方案部分合理，服务响应时间一般、维保价格合理、设备系统安装、调试、验收方案基本完善，进度安排基本合理的得6分；</w:t>
            </w:r>
            <w:r>
              <w:rPr>
                <w:rFonts w:hint="eastAsia"/>
                <w:color w:val="000000"/>
              </w:rPr>
              <w:br w:type="textWrapping"/>
            </w:r>
            <w:r>
              <w:rPr>
                <w:rFonts w:hint="eastAsia"/>
                <w:color w:val="000000"/>
              </w:rPr>
              <w:t>售后服务方案一般，服务响应时间较慢、维保价格不合理、设备系统安装、调试、验收方案不会完善，组织进度安排较差的得3分；                                               未提供不得分。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9</w:t>
            </w:r>
          </w:p>
        </w:tc>
      </w:tr>
      <w:tr>
        <w:tblPrEx>
          <w:tblCellMar>
            <w:top w:w="0" w:type="dxa"/>
            <w:left w:w="108" w:type="dxa"/>
            <w:bottom w:w="0" w:type="dxa"/>
            <w:right w:w="108" w:type="dxa"/>
          </w:tblCellMar>
        </w:tblPrEx>
        <w:trPr>
          <w:trHeight w:val="1860" w:hRule="atLeast"/>
        </w:trPr>
        <w:tc>
          <w:tcPr>
            <w:tcW w:w="620" w:type="dxa"/>
            <w:tcBorders>
              <w:top w:val="nil"/>
              <w:left w:val="single" w:color="auto" w:sz="4" w:space="0"/>
              <w:bottom w:val="single" w:color="auto" w:sz="4" w:space="0"/>
              <w:right w:val="single" w:color="auto" w:sz="4" w:space="0"/>
            </w:tcBorders>
            <w:shd w:val="clear" w:color="auto" w:fill="auto"/>
            <w:vAlign w:val="center"/>
          </w:tcPr>
          <w:p>
            <w:pPr>
              <w:jc w:val="center"/>
              <w:rPr>
                <w:color w:val="000000"/>
              </w:rPr>
            </w:pPr>
            <w:r>
              <w:rPr>
                <w:rFonts w:hint="eastAsia"/>
                <w:color w:val="000000"/>
              </w:rPr>
              <w:t>9</w:t>
            </w:r>
          </w:p>
        </w:tc>
        <w:tc>
          <w:tcPr>
            <w:tcW w:w="138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风险管理</w:t>
            </w:r>
          </w:p>
        </w:tc>
        <w:tc>
          <w:tcPr>
            <w:tcW w:w="7260" w:type="dxa"/>
            <w:tcBorders>
              <w:top w:val="nil"/>
              <w:left w:val="nil"/>
              <w:bottom w:val="single" w:color="auto" w:sz="4" w:space="0"/>
              <w:right w:val="single" w:color="auto" w:sz="4" w:space="0"/>
            </w:tcBorders>
            <w:shd w:val="clear" w:color="auto" w:fill="auto"/>
            <w:vAlign w:val="center"/>
          </w:tcPr>
          <w:p>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ype="textWrapping"/>
            </w:r>
            <w:r>
              <w:rPr>
                <w:rFonts w:hint="eastAsia"/>
                <w:color w:val="000000"/>
              </w:rPr>
              <w:t>应急方案细化全面、应急措施科学合理得9分；                 应急方案较全面，应急措施恰当得6分；                       应急方案不够全面，应急措施欠缺得3分；                     未提供不得分。</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9</w:t>
            </w:r>
          </w:p>
        </w:tc>
      </w:tr>
      <w:tr>
        <w:tblPrEx>
          <w:tblCellMar>
            <w:top w:w="0" w:type="dxa"/>
            <w:left w:w="108" w:type="dxa"/>
            <w:bottom w:w="0" w:type="dxa"/>
            <w:right w:w="108" w:type="dxa"/>
          </w:tblCellMar>
        </w:tblPrEx>
        <w:trPr>
          <w:trHeight w:val="795" w:hRule="atLeast"/>
        </w:trPr>
        <w:tc>
          <w:tcPr>
            <w:tcW w:w="9260"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color w:val="000000"/>
              </w:rPr>
            </w:pPr>
            <w:r>
              <w:rPr>
                <w:rFonts w:hint="eastAsia"/>
                <w:color w:val="000000"/>
              </w:rPr>
              <w:t>合计</w:t>
            </w:r>
          </w:p>
        </w:tc>
        <w:tc>
          <w:tcPr>
            <w:tcW w:w="960" w:type="dxa"/>
            <w:tcBorders>
              <w:top w:val="nil"/>
              <w:left w:val="nil"/>
              <w:bottom w:val="single" w:color="auto" w:sz="4" w:space="0"/>
              <w:right w:val="single" w:color="auto" w:sz="4" w:space="0"/>
            </w:tcBorders>
            <w:shd w:val="clear" w:color="auto" w:fill="auto"/>
            <w:vAlign w:val="center"/>
          </w:tcPr>
          <w:p>
            <w:pPr>
              <w:jc w:val="center"/>
              <w:rPr>
                <w:color w:val="000000"/>
              </w:rPr>
            </w:pPr>
            <w:r>
              <w:rPr>
                <w:rFonts w:hint="eastAsia"/>
                <w:color w:val="000000"/>
              </w:rPr>
              <w:t>100</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240" w:lineRule="atLeast"/>
        <w:rPr>
          <w:color w:val="000000"/>
          <w:szCs w:val="21"/>
        </w:rPr>
      </w:pPr>
    </w:p>
    <w:p>
      <w:pPr>
        <w:spacing w:line="240" w:lineRule="atLeast"/>
        <w:rPr>
          <w:color w:val="000000"/>
          <w:szCs w:val="21"/>
        </w:rPr>
      </w:pPr>
      <w:r>
        <w:rPr>
          <w:rFonts w:hint="eastAsia"/>
          <w:color w:val="000000"/>
          <w:szCs w:val="21"/>
        </w:rPr>
        <w:t>一、技术参数</w:t>
      </w:r>
    </w:p>
    <w:p>
      <w:pPr>
        <w:spacing w:line="240" w:lineRule="atLeast"/>
        <w:rPr>
          <w:color w:val="000000"/>
          <w:szCs w:val="21"/>
        </w:rPr>
      </w:pP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连续型打印封口机，封口、打印一步完成</w:t>
      </w: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L</w:t>
      </w:r>
      <w:r>
        <w:rPr>
          <w:rFonts w:ascii="宋体" w:hAnsi="宋体" w:cs="宋体"/>
          <w:bCs/>
          <w:kern w:val="0"/>
          <w:sz w:val="24"/>
          <w:szCs w:val="21"/>
        </w:rPr>
        <w:t>CD</w:t>
      </w:r>
      <w:r>
        <w:rPr>
          <w:rFonts w:hint="eastAsia" w:ascii="宋体" w:hAnsi="宋体" w:cs="宋体"/>
          <w:bCs/>
          <w:kern w:val="0"/>
          <w:sz w:val="24"/>
          <w:szCs w:val="21"/>
        </w:rPr>
        <w:t>显示屏，微电脑控制器，中文面板易于操控</w:t>
      </w: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可预设不同封口温度</w:t>
      </w: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可打印封口日期及失效日期，日期及打印内容可预设</w:t>
      </w: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封口速度≥1</w:t>
      </w:r>
      <w:r>
        <w:rPr>
          <w:rFonts w:ascii="宋体" w:hAnsi="宋体" w:cs="宋体"/>
          <w:bCs/>
          <w:kern w:val="0"/>
          <w:sz w:val="24"/>
          <w:szCs w:val="21"/>
        </w:rPr>
        <w:t>0</w:t>
      </w:r>
      <w:r>
        <w:rPr>
          <w:rFonts w:hint="eastAsia" w:ascii="宋体" w:hAnsi="宋体" w:cs="宋体"/>
          <w:bCs/>
          <w:kern w:val="0"/>
          <w:sz w:val="24"/>
          <w:szCs w:val="21"/>
        </w:rPr>
        <w:t>米/分钟</w:t>
      </w:r>
    </w:p>
    <w:p>
      <w:pPr>
        <w:pStyle w:val="232"/>
        <w:numPr>
          <w:ilvl w:val="0"/>
          <w:numId w:val="1"/>
        </w:numPr>
        <w:spacing w:line="360" w:lineRule="auto"/>
        <w:ind w:firstLineChars="0"/>
        <w:rPr>
          <w:rFonts w:ascii="宋体" w:hAnsi="宋体" w:cs="宋体"/>
          <w:bCs/>
          <w:kern w:val="0"/>
          <w:sz w:val="24"/>
          <w:szCs w:val="21"/>
        </w:rPr>
      </w:pPr>
      <w:r>
        <w:rPr>
          <w:rFonts w:hint="eastAsia" w:ascii="宋体" w:hAnsi="宋体" w:cs="宋体"/>
          <w:bCs/>
          <w:kern w:val="0"/>
          <w:sz w:val="24"/>
          <w:szCs w:val="21"/>
        </w:rPr>
        <w:t>封口边距0-</w:t>
      </w:r>
      <w:r>
        <w:rPr>
          <w:rFonts w:ascii="宋体" w:hAnsi="宋体" w:cs="宋体"/>
          <w:bCs/>
          <w:kern w:val="0"/>
          <w:sz w:val="24"/>
          <w:szCs w:val="21"/>
        </w:rPr>
        <w:t>35mm</w:t>
      </w:r>
    </w:p>
    <w:p>
      <w:pPr>
        <w:rPr>
          <w:color w:val="000000"/>
          <w:szCs w:val="21"/>
        </w:rPr>
      </w:pPr>
    </w:p>
    <w:p>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pPr>
        <w:spacing w:line="360" w:lineRule="auto"/>
        <w:ind w:firstLine="240" w:firstLineChars="10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pPr>
        <w:spacing w:line="360" w:lineRule="auto"/>
        <w:ind w:firstLine="240" w:firstLineChars="10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pPr>
        <w:spacing w:line="360" w:lineRule="auto"/>
        <w:ind w:firstLine="240" w:firstLineChars="100"/>
        <w:rPr>
          <w:bCs/>
          <w:szCs w:val="21"/>
        </w:rPr>
      </w:pPr>
      <w:r>
        <w:rPr>
          <w:rFonts w:hint="eastAsia"/>
          <w:szCs w:val="21"/>
        </w:rPr>
        <w:t>★</w:t>
      </w:r>
      <w:r>
        <w:rPr>
          <w:rFonts w:hint="eastAsia"/>
          <w:bCs/>
          <w:szCs w:val="21"/>
        </w:rPr>
        <w:t>3、质保期：设备验收合格后主机原厂质保不少于</w:t>
      </w:r>
      <w:r>
        <w:rPr>
          <w:bCs/>
          <w:szCs w:val="21"/>
        </w:rPr>
        <w:t>1</w:t>
      </w:r>
      <w:r>
        <w:rPr>
          <w:rFonts w:hint="eastAsia"/>
          <w:bCs/>
          <w:szCs w:val="21"/>
        </w:rPr>
        <w:t>年</w:t>
      </w:r>
      <w:r>
        <w:rPr>
          <w:bCs/>
          <w:szCs w:val="21"/>
        </w:rPr>
        <w:t>,</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pPr>
        <w:spacing w:line="360" w:lineRule="auto"/>
        <w:ind w:firstLine="240" w:firstLineChars="10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pPr>
        <w:spacing w:line="360" w:lineRule="auto"/>
        <w:rPr>
          <w:bCs/>
          <w:szCs w:val="21"/>
        </w:rPr>
      </w:pPr>
      <w:r>
        <w:rPr>
          <w:bCs/>
          <w:szCs w:val="21"/>
        </w:rPr>
        <w:t>5</w:t>
      </w:r>
      <w:r>
        <w:rPr>
          <w:rFonts w:hint="eastAsia"/>
          <w:bCs/>
          <w:szCs w:val="21"/>
        </w:rPr>
        <w:t>、维修保证：</w:t>
      </w:r>
    </w:p>
    <w:p>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pPr>
        <w:spacing w:line="360" w:lineRule="auto"/>
        <w:rPr>
          <w:bCs/>
          <w:szCs w:val="21"/>
        </w:rPr>
      </w:pPr>
      <w:r>
        <w:rPr>
          <w:bCs/>
          <w:szCs w:val="21"/>
        </w:rPr>
        <w:t>6</w:t>
      </w:r>
      <w:r>
        <w:rPr>
          <w:rFonts w:hint="eastAsia"/>
          <w:bCs/>
          <w:szCs w:val="21"/>
        </w:rPr>
        <w:t>、质保期内保养：</w:t>
      </w:r>
    </w:p>
    <w:p>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pPr>
        <w:spacing w:line="360" w:lineRule="auto"/>
        <w:rPr>
          <w:bCs/>
          <w:szCs w:val="21"/>
        </w:rPr>
      </w:pPr>
      <w:r>
        <w:rPr>
          <w:rFonts w:hint="eastAsia"/>
          <w:bCs/>
          <w:szCs w:val="21"/>
        </w:rPr>
        <w:t>2）可对我院工程技术人员进行培训，以便及时处理简单故障保证设备正常使用。</w:t>
      </w:r>
    </w:p>
    <w:p>
      <w:pPr>
        <w:spacing w:line="360" w:lineRule="auto"/>
        <w:rPr>
          <w:bCs/>
          <w:szCs w:val="21"/>
        </w:rPr>
      </w:pPr>
      <w:r>
        <w:rPr>
          <w:rFonts w:hint="eastAsia"/>
          <w:bCs/>
          <w:szCs w:val="21"/>
        </w:rPr>
        <w:t>3）保修期内提供不限次数现场维修，免费更换所含备件及耗材。</w:t>
      </w:r>
    </w:p>
    <w:p>
      <w:pPr>
        <w:spacing w:line="360" w:lineRule="auto"/>
        <w:rPr>
          <w:bCs/>
          <w:szCs w:val="21"/>
        </w:rPr>
      </w:pPr>
      <w:r>
        <w:rPr>
          <w:bCs/>
          <w:szCs w:val="21"/>
        </w:rPr>
        <w:t>7</w:t>
      </w:r>
      <w:r>
        <w:rPr>
          <w:rFonts w:hint="eastAsia"/>
          <w:bCs/>
          <w:szCs w:val="21"/>
        </w:rPr>
        <w:t>、免费提供设备的系统软件及硬件的安全性改版升级和技术支持。</w:t>
      </w:r>
    </w:p>
    <w:p>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pPr>
        <w:spacing w:line="360" w:lineRule="auto"/>
        <w:rPr>
          <w:szCs w:val="21"/>
        </w:rPr>
      </w:pPr>
      <w:r>
        <w:rPr>
          <w:szCs w:val="21"/>
        </w:rPr>
        <w:t>12</w:t>
      </w:r>
      <w:r>
        <w:rPr>
          <w:rFonts w:hint="eastAsia"/>
          <w:szCs w:val="21"/>
        </w:rPr>
        <w:t>、如果采购人需要，供应商应当承诺：</w:t>
      </w:r>
    </w:p>
    <w:p>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pPr>
        <w:spacing w:line="360" w:lineRule="auto"/>
        <w:rPr>
          <w:bCs/>
          <w:kern w:val="2"/>
          <w:sz w:val="21"/>
          <w:szCs w:val="21"/>
        </w:rPr>
      </w:pPr>
      <w:r>
        <w:rPr>
          <w:rFonts w:hint="eastAsia"/>
          <w:szCs w:val="21"/>
        </w:rPr>
        <w:t>（2）如果接入第三方系统产生费用，该费用由中标人承担。</w:t>
      </w: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p>
    <w:p>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bl>
    <w:p>
      <w:pPr>
        <w:tabs>
          <w:tab w:val="left" w:pos="5760"/>
        </w:tabs>
        <w:spacing w:line="360" w:lineRule="auto"/>
        <w:rPr>
          <w:rFonts w:ascii="Arial" w:hAnsi="Arial" w:cs="Arial"/>
          <w:color w:val="000000"/>
        </w:rPr>
      </w:pPr>
    </w:p>
    <w:p>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bl>
    <w:p>
      <w:pPr>
        <w:autoSpaceDE w:val="0"/>
        <w:autoSpaceDN w:val="0"/>
        <w:adjustRightInd w:val="0"/>
        <w:spacing w:line="240" w:lineRule="atLeast"/>
        <w:outlineLvl w:val="0"/>
        <w:rPr>
          <w:b/>
          <w:bCs/>
          <w:sz w:val="32"/>
          <w:szCs w:val="32"/>
        </w:r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pPr>
        <w:rPr>
          <w:sz w:val="28"/>
          <w:szCs w:val="28"/>
        </w:rPr>
      </w:pPr>
    </w:p>
    <w:p>
      <w:pPr>
        <w:widowControl w:val="0"/>
        <w:numPr>
          <w:ilvl w:val="0"/>
          <w:numId w:val="2"/>
        </w:numPr>
        <w:spacing w:line="360" w:lineRule="auto"/>
        <w:jc w:val="both"/>
        <w:rPr>
          <w:sz w:val="28"/>
          <w:szCs w:val="28"/>
        </w:rPr>
      </w:pPr>
      <w:r>
        <w:rPr>
          <w:rFonts w:hint="eastAsia"/>
          <w:sz w:val="28"/>
          <w:szCs w:val="28"/>
        </w:rPr>
        <w:t>应答申请及声明</w:t>
      </w:r>
    </w:p>
    <w:p>
      <w:pPr>
        <w:widowControl w:val="0"/>
        <w:numPr>
          <w:ilvl w:val="0"/>
          <w:numId w:val="2"/>
        </w:numPr>
        <w:spacing w:line="360" w:lineRule="auto"/>
        <w:jc w:val="both"/>
        <w:rPr>
          <w:sz w:val="28"/>
          <w:szCs w:val="28"/>
        </w:rPr>
      </w:pPr>
      <w:r>
        <w:rPr>
          <w:rFonts w:hint="eastAsia"/>
          <w:sz w:val="28"/>
          <w:szCs w:val="28"/>
        </w:rPr>
        <w:t>法定代表人授权书</w:t>
      </w:r>
    </w:p>
    <w:p>
      <w:pPr>
        <w:widowControl w:val="0"/>
        <w:numPr>
          <w:ilvl w:val="0"/>
          <w:numId w:val="2"/>
        </w:numPr>
        <w:spacing w:line="360" w:lineRule="auto"/>
        <w:jc w:val="both"/>
        <w:rPr>
          <w:sz w:val="28"/>
          <w:szCs w:val="28"/>
        </w:rPr>
      </w:pPr>
      <w:r>
        <w:rPr>
          <w:rFonts w:hint="eastAsia"/>
          <w:sz w:val="28"/>
          <w:szCs w:val="28"/>
        </w:rPr>
        <w:t>开标一览表</w:t>
      </w:r>
    </w:p>
    <w:p>
      <w:pPr>
        <w:widowControl w:val="0"/>
        <w:numPr>
          <w:ilvl w:val="0"/>
          <w:numId w:val="2"/>
        </w:numPr>
        <w:spacing w:line="360" w:lineRule="auto"/>
        <w:jc w:val="both"/>
        <w:rPr>
          <w:sz w:val="28"/>
          <w:szCs w:val="28"/>
        </w:rPr>
      </w:pPr>
      <w:r>
        <w:rPr>
          <w:rFonts w:hint="eastAsia"/>
          <w:sz w:val="28"/>
          <w:szCs w:val="28"/>
        </w:rPr>
        <w:t>资格证明文件</w:t>
      </w:r>
    </w:p>
    <w:p>
      <w:pPr>
        <w:widowControl w:val="0"/>
        <w:numPr>
          <w:ilvl w:val="0"/>
          <w:numId w:val="2"/>
        </w:numPr>
        <w:spacing w:line="360" w:lineRule="auto"/>
        <w:jc w:val="both"/>
        <w:rPr>
          <w:sz w:val="28"/>
          <w:szCs w:val="28"/>
        </w:rPr>
      </w:pPr>
      <w:r>
        <w:rPr>
          <w:rFonts w:hint="eastAsia"/>
          <w:sz w:val="28"/>
          <w:szCs w:val="28"/>
        </w:rPr>
        <w:t>分项报价表</w:t>
      </w:r>
    </w:p>
    <w:p>
      <w:pPr>
        <w:widowControl w:val="0"/>
        <w:numPr>
          <w:ilvl w:val="0"/>
          <w:numId w:val="2"/>
        </w:numPr>
        <w:spacing w:line="360" w:lineRule="auto"/>
        <w:jc w:val="both"/>
        <w:rPr>
          <w:sz w:val="28"/>
          <w:szCs w:val="28"/>
        </w:rPr>
      </w:pPr>
      <w:r>
        <w:rPr>
          <w:rFonts w:hint="eastAsia"/>
          <w:sz w:val="28"/>
          <w:szCs w:val="28"/>
        </w:rPr>
        <w:t>应答项目核心产品及主要产品一览表</w:t>
      </w:r>
    </w:p>
    <w:p>
      <w:pPr>
        <w:widowControl w:val="0"/>
        <w:numPr>
          <w:ilvl w:val="0"/>
          <w:numId w:val="2"/>
        </w:numPr>
        <w:spacing w:line="360" w:lineRule="auto"/>
        <w:jc w:val="both"/>
        <w:rPr>
          <w:sz w:val="28"/>
          <w:szCs w:val="28"/>
        </w:rPr>
      </w:pPr>
      <w:r>
        <w:rPr>
          <w:rFonts w:hint="eastAsia"/>
          <w:sz w:val="28"/>
          <w:szCs w:val="28"/>
        </w:rPr>
        <w:t>应答项目供货一览表</w:t>
      </w:r>
    </w:p>
    <w:p>
      <w:pPr>
        <w:widowControl w:val="0"/>
        <w:numPr>
          <w:ilvl w:val="0"/>
          <w:numId w:val="2"/>
        </w:numPr>
        <w:spacing w:line="360" w:lineRule="auto"/>
        <w:jc w:val="both"/>
        <w:rPr>
          <w:sz w:val="28"/>
          <w:szCs w:val="28"/>
        </w:rPr>
      </w:pPr>
      <w:r>
        <w:rPr>
          <w:rFonts w:hint="eastAsia"/>
          <w:sz w:val="28"/>
          <w:szCs w:val="28"/>
        </w:rPr>
        <w:t>技术条款偏离表</w:t>
      </w:r>
    </w:p>
    <w:p>
      <w:pPr>
        <w:widowControl w:val="0"/>
        <w:numPr>
          <w:ilvl w:val="0"/>
          <w:numId w:val="2"/>
        </w:numPr>
        <w:spacing w:line="360" w:lineRule="auto"/>
        <w:jc w:val="both"/>
        <w:rPr>
          <w:sz w:val="28"/>
          <w:szCs w:val="28"/>
        </w:rPr>
      </w:pPr>
      <w:r>
        <w:rPr>
          <w:rFonts w:hint="eastAsia"/>
          <w:sz w:val="28"/>
          <w:szCs w:val="28"/>
        </w:rPr>
        <w:t>商务条款偏离表</w:t>
      </w:r>
    </w:p>
    <w:p>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2"/>
        </w:numPr>
        <w:spacing w:line="360" w:lineRule="auto"/>
        <w:jc w:val="both"/>
        <w:rPr>
          <w:sz w:val="28"/>
          <w:szCs w:val="28"/>
        </w:rPr>
      </w:pPr>
      <w:r>
        <w:rPr>
          <w:sz w:val="28"/>
          <w:szCs w:val="28"/>
        </w:rPr>
        <w:t>服务与承诺</w:t>
      </w:r>
    </w:p>
    <w:p>
      <w:pPr>
        <w:widowControl w:val="0"/>
        <w:numPr>
          <w:ilvl w:val="0"/>
          <w:numId w:val="2"/>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目录三、报价表</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3"/>
        </w:numPr>
        <w:spacing w:line="329" w:lineRule="auto"/>
        <w:jc w:val="both"/>
      </w:pPr>
      <w:r>
        <w:t>法人或者其他组织的营业执照等证明文件；</w:t>
      </w:r>
    </w:p>
    <w:p>
      <w:pPr>
        <w:widowControl w:val="0"/>
        <w:numPr>
          <w:ilvl w:val="0"/>
          <w:numId w:val="3"/>
        </w:numPr>
        <w:spacing w:line="329" w:lineRule="auto"/>
        <w:jc w:val="both"/>
      </w:pPr>
      <w:r>
        <w:t>具备履行合同所必需的设备和专业技术能力的证明材料；</w:t>
      </w:r>
    </w:p>
    <w:p>
      <w:pPr>
        <w:widowControl w:val="0"/>
        <w:numPr>
          <w:ilvl w:val="0"/>
          <w:numId w:val="3"/>
        </w:numPr>
        <w:spacing w:line="329" w:lineRule="auto"/>
        <w:jc w:val="both"/>
      </w:pPr>
      <w:r>
        <w:t>参加政府采购活动前3年内在经营活动中没有重大违法记录的书面声明；</w:t>
      </w:r>
    </w:p>
    <w:p>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pPr>
        <w:spacing w:line="329" w:lineRule="auto"/>
        <w:ind w:left="420"/>
      </w:pPr>
    </w:p>
    <w:p>
      <w:pPr>
        <w:spacing w:line="329" w:lineRule="auto"/>
        <w:ind w:left="420"/>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360" w:lineRule="auto"/>
        <w:rPr>
          <w:color w:val="000000"/>
        </w:rPr>
      </w:pPr>
    </w:p>
    <w:p>
      <w:pPr>
        <w:spacing w:line="460" w:lineRule="exact"/>
        <w:ind w:firstLine="492"/>
        <w:rPr>
          <w:color w:val="000000"/>
        </w:rPr>
      </w:pPr>
      <w:r>
        <w:rPr>
          <w:rFonts w:hint="eastAsia"/>
          <w:color w:val="000000"/>
        </w:rPr>
        <w:t>其他证明材料及文件：（如果应答人认为需要提供的话）</w:t>
      </w:r>
    </w:p>
    <w:p>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1D0C078D"/>
    <w:multiLevelType w:val="multilevel"/>
    <w:tmpl w:val="1D0C078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0D5F"/>
    <w:rsid w:val="00177A53"/>
    <w:rsid w:val="00183272"/>
    <w:rsid w:val="00183558"/>
    <w:rsid w:val="00183B7C"/>
    <w:rsid w:val="001860BC"/>
    <w:rsid w:val="001A0E44"/>
    <w:rsid w:val="001A1B9F"/>
    <w:rsid w:val="001A2D29"/>
    <w:rsid w:val="001B3E84"/>
    <w:rsid w:val="001B6711"/>
    <w:rsid w:val="001C0769"/>
    <w:rsid w:val="001C1658"/>
    <w:rsid w:val="001C3EFE"/>
    <w:rsid w:val="001D1F46"/>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2E39"/>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B3D79"/>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1CD3"/>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5DEF"/>
    <w:rsid w:val="00BC6F0B"/>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06D3561E"/>
    <w:rsid w:val="09D57EBC"/>
    <w:rsid w:val="129077C7"/>
    <w:rsid w:val="27AC2C17"/>
    <w:rsid w:val="391949F7"/>
    <w:rsid w:val="3F286EA6"/>
    <w:rsid w:val="4A3E4575"/>
    <w:rsid w:val="51210335"/>
    <w:rsid w:val="55923B3F"/>
    <w:rsid w:val="56AB0FBE"/>
    <w:rsid w:val="593C217C"/>
    <w:rsid w:val="5FD417DF"/>
    <w:rsid w:val="66172249"/>
    <w:rsid w:val="699A7177"/>
    <w:rsid w:val="6CC354FC"/>
    <w:rsid w:val="70691651"/>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autoRedefine/>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autoRedefin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0389-D3E9-4E31-B3A2-DB7A744FB037}">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1040</Words>
  <Characters>5933</Characters>
  <Lines>49</Lines>
  <Paragraphs>13</Paragraphs>
  <TotalTime>31</TotalTime>
  <ScaleCrop>false</ScaleCrop>
  <LinksUpToDate>false</LinksUpToDate>
  <CharactersWithSpaces>6960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说谎家咕咕咕</cp:lastModifiedBy>
  <dcterms:modified xsi:type="dcterms:W3CDTF">2024-04-17T01:54:59Z</dcterms:modified>
  <dc:title>海德曼昆腾风冷灭菌器产品技术参数及亮点</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87D65352C53D4232A0E2F625FEC4E6F7_13</vt:lpwstr>
  </property>
</Properties>
</file>