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B81078">
              <w:rPr>
                <w:rFonts w:ascii="黑体" w:eastAsia="黑体"/>
                <w:color w:val="000000"/>
                <w:sz w:val="44"/>
                <w:szCs w:val="44"/>
              </w:rPr>
              <w:t>59</w:t>
            </w:r>
          </w:p>
          <w:p w:rsidR="003C139F" w:rsidRDefault="00F80514" w:rsidP="00B81078">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B81078">
              <w:rPr>
                <w:rFonts w:ascii="黑体" w:eastAsia="黑体" w:hint="eastAsia"/>
                <w:color w:val="000000"/>
                <w:sz w:val="44"/>
                <w:szCs w:val="44"/>
                <w:lang w:val="zh-CN"/>
              </w:rPr>
              <w:t>无线</w:t>
            </w:r>
            <w:r w:rsidR="00B81078">
              <w:rPr>
                <w:rFonts w:ascii="黑体" w:eastAsia="黑体"/>
                <w:color w:val="000000"/>
                <w:sz w:val="44"/>
                <w:szCs w:val="44"/>
                <w:lang w:val="zh-CN"/>
              </w:rPr>
              <w:t>体温监测系统</w:t>
            </w:r>
          </w:p>
        </w:tc>
      </w:tr>
    </w:tbl>
    <w:p w:rsidR="003C139F" w:rsidRPr="00B81078" w:rsidRDefault="003C139F" w:rsidP="003C139F">
      <w:pPr>
        <w:jc w:val="center"/>
        <w:rPr>
          <w:rFonts w:ascii="黑体" w:eastAsia="黑体"/>
          <w:color w:val="000000"/>
          <w:sz w:val="44"/>
          <w:szCs w:val="44"/>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B81078">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B81078">
        <w:rPr>
          <w:rFonts w:hint="eastAsia"/>
          <w:color w:val="000000"/>
          <w:sz w:val="22"/>
          <w:szCs w:val="22"/>
        </w:rPr>
        <w:t>无线</w:t>
      </w:r>
      <w:r w:rsidR="00B81078">
        <w:rPr>
          <w:color w:val="000000"/>
          <w:sz w:val="22"/>
          <w:szCs w:val="22"/>
        </w:rPr>
        <w:t>体温监测系统</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B81078">
        <w:rPr>
          <w:color w:val="000000"/>
          <w:szCs w:val="21"/>
        </w:rPr>
        <w:t>59</w:t>
      </w:r>
    </w:p>
    <w:p w:rsidR="003C139F" w:rsidRDefault="003C139F" w:rsidP="003C139F">
      <w:pPr>
        <w:rPr>
          <w:color w:val="000000"/>
          <w:szCs w:val="21"/>
        </w:rPr>
      </w:pPr>
      <w:r>
        <w:rPr>
          <w:rFonts w:hint="eastAsia"/>
          <w:color w:val="000000"/>
          <w:szCs w:val="21"/>
        </w:rPr>
        <w:t>2.项目名称：</w:t>
      </w:r>
      <w:r w:rsidR="00B81078">
        <w:rPr>
          <w:rFonts w:hint="eastAsia"/>
          <w:color w:val="000000"/>
          <w:sz w:val="22"/>
          <w:szCs w:val="22"/>
        </w:rPr>
        <w:t>无线</w:t>
      </w:r>
      <w:r w:rsidR="00B81078">
        <w:rPr>
          <w:color w:val="000000"/>
          <w:sz w:val="22"/>
          <w:szCs w:val="22"/>
        </w:rPr>
        <w:t>体温监测系统</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Pr="00E270F6" w:rsidRDefault="00B81078" w:rsidP="004125E2">
            <w:pPr>
              <w:jc w:val="center"/>
              <w:rPr>
                <w:color w:val="000000"/>
                <w:sz w:val="22"/>
                <w:szCs w:val="22"/>
              </w:rPr>
            </w:pPr>
            <w:r>
              <w:rPr>
                <w:rFonts w:hint="eastAsia"/>
                <w:color w:val="000000"/>
                <w:sz w:val="22"/>
                <w:szCs w:val="22"/>
              </w:rPr>
              <w:t>无线</w:t>
            </w:r>
            <w:r>
              <w:rPr>
                <w:color w:val="000000"/>
                <w:sz w:val="22"/>
                <w:szCs w:val="22"/>
              </w:rPr>
              <w:t>体温监测系统</w:t>
            </w:r>
          </w:p>
        </w:tc>
        <w:tc>
          <w:tcPr>
            <w:tcW w:w="993" w:type="dxa"/>
            <w:tcBorders>
              <w:top w:val="single" w:sz="4" w:space="0" w:color="auto"/>
              <w:left w:val="nil"/>
              <w:bottom w:val="single" w:sz="4" w:space="0" w:color="auto"/>
              <w:right w:val="single" w:sz="4" w:space="0" w:color="auto"/>
            </w:tcBorders>
            <w:vAlign w:val="center"/>
          </w:tcPr>
          <w:p w:rsidR="00D36C8A" w:rsidRPr="00E270F6" w:rsidRDefault="00B81078" w:rsidP="00D36C8A">
            <w:pPr>
              <w:jc w:val="center"/>
              <w:textAlignment w:val="center"/>
              <w:rPr>
                <w:color w:val="000000"/>
                <w:sz w:val="22"/>
                <w:szCs w:val="22"/>
              </w:rPr>
            </w:pPr>
            <w:r>
              <w:rPr>
                <w:color w:val="000000"/>
                <w:sz w:val="22"/>
                <w:szCs w:val="22"/>
              </w:rPr>
              <w:t>4</w:t>
            </w:r>
          </w:p>
        </w:tc>
        <w:tc>
          <w:tcPr>
            <w:tcW w:w="1588" w:type="dxa"/>
            <w:tcBorders>
              <w:top w:val="single" w:sz="4" w:space="0" w:color="auto"/>
              <w:left w:val="nil"/>
              <w:bottom w:val="single" w:sz="4" w:space="0" w:color="auto"/>
              <w:right w:val="single" w:sz="4" w:space="0" w:color="auto"/>
            </w:tcBorders>
            <w:vAlign w:val="center"/>
          </w:tcPr>
          <w:p w:rsidR="00D36C8A" w:rsidRPr="00E270F6" w:rsidRDefault="00B81078" w:rsidP="003D48C2">
            <w:pPr>
              <w:jc w:val="center"/>
              <w:textAlignment w:val="center"/>
              <w:rPr>
                <w:color w:val="000000"/>
                <w:sz w:val="22"/>
                <w:szCs w:val="22"/>
              </w:rPr>
            </w:pPr>
            <w:r>
              <w:rPr>
                <w:color w:val="000000"/>
                <w:sz w:val="22"/>
                <w:szCs w:val="22"/>
              </w:rPr>
              <w:t>9.</w:t>
            </w:r>
            <w:r w:rsidR="0046615B" w:rsidRPr="00E270F6">
              <w:rPr>
                <w:rFonts w:hint="eastAsia"/>
                <w:color w:val="000000"/>
                <w:sz w:val="22"/>
                <w:szCs w:val="22"/>
              </w:rPr>
              <w:t>8</w:t>
            </w:r>
          </w:p>
        </w:tc>
        <w:tc>
          <w:tcPr>
            <w:tcW w:w="1275" w:type="dxa"/>
            <w:tcBorders>
              <w:top w:val="single" w:sz="4" w:space="0" w:color="auto"/>
              <w:left w:val="nil"/>
              <w:bottom w:val="single" w:sz="4" w:space="0" w:color="auto"/>
              <w:right w:val="single" w:sz="4" w:space="0" w:color="auto"/>
            </w:tcBorders>
            <w:vAlign w:val="center"/>
          </w:tcPr>
          <w:p w:rsidR="00D36C8A" w:rsidRPr="00E270F6" w:rsidRDefault="00B81078" w:rsidP="00D36C8A">
            <w:pPr>
              <w:snapToGrid w:val="0"/>
              <w:spacing w:line="240" w:lineRule="atLeast"/>
              <w:jc w:val="center"/>
              <w:textAlignment w:val="center"/>
              <w:rPr>
                <w:color w:val="000000"/>
                <w:sz w:val="22"/>
                <w:szCs w:val="22"/>
              </w:rPr>
            </w:pPr>
            <w:r>
              <w:rPr>
                <w:rFonts w:hint="eastAsia"/>
                <w:color w:val="000000"/>
                <w:sz w:val="22"/>
                <w:szCs w:val="22"/>
              </w:rPr>
              <w:t>麻醉科</w:t>
            </w:r>
          </w:p>
        </w:tc>
        <w:tc>
          <w:tcPr>
            <w:tcW w:w="1531" w:type="dxa"/>
            <w:tcBorders>
              <w:top w:val="single" w:sz="4" w:space="0" w:color="auto"/>
              <w:left w:val="nil"/>
              <w:bottom w:val="single" w:sz="4" w:space="0" w:color="auto"/>
              <w:right w:val="single" w:sz="4" w:space="0" w:color="auto"/>
            </w:tcBorders>
            <w:vAlign w:val="center"/>
          </w:tcPr>
          <w:p w:rsidR="00D36C8A" w:rsidRPr="00E270F6" w:rsidRDefault="00D36C8A" w:rsidP="00D36C8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B81078">
        <w:rPr>
          <w:b/>
          <w:color w:val="333333"/>
          <w:szCs w:val="21"/>
          <w:lang w:bidi="ar"/>
        </w:rPr>
        <w:t>9</w:t>
      </w:r>
      <w:r>
        <w:rPr>
          <w:b/>
          <w:color w:val="333333"/>
          <w:szCs w:val="21"/>
          <w:lang w:bidi="ar"/>
        </w:rPr>
        <w:t>-</w:t>
      </w:r>
      <w:r w:rsidR="002B07E0">
        <w:rPr>
          <w:b/>
          <w:color w:val="333333"/>
          <w:szCs w:val="21"/>
          <w:lang w:bidi="ar"/>
        </w:rPr>
        <w:t>27</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F94C7B">
        <w:rPr>
          <w:color w:val="000000"/>
          <w:szCs w:val="21"/>
        </w:rPr>
        <w:t>0</w:t>
      </w:r>
      <w:r w:rsidR="00B81078">
        <w:rPr>
          <w:color w:val="000000"/>
          <w:szCs w:val="21"/>
        </w:rPr>
        <w:t>9</w:t>
      </w:r>
      <w:r>
        <w:rPr>
          <w:rFonts w:hint="eastAsia"/>
          <w:color w:val="000000"/>
          <w:szCs w:val="21"/>
        </w:rPr>
        <w:t>-</w:t>
      </w:r>
      <w:r w:rsidR="002B07E0">
        <w:rPr>
          <w:color w:val="000000"/>
          <w:szCs w:val="21"/>
        </w:rPr>
        <w:t>28</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F94C7B">
        <w:rPr>
          <w:color w:val="000000"/>
          <w:szCs w:val="21"/>
        </w:rPr>
        <w:t>0</w:t>
      </w:r>
      <w:r w:rsidR="00B81078">
        <w:rPr>
          <w:color w:val="000000"/>
          <w:szCs w:val="21"/>
        </w:rPr>
        <w:t>9</w:t>
      </w:r>
      <w:r>
        <w:rPr>
          <w:rFonts w:hint="eastAsia"/>
          <w:color w:val="000000"/>
          <w:szCs w:val="21"/>
        </w:rPr>
        <w:t>-</w:t>
      </w:r>
      <w:r w:rsidR="002B07E0">
        <w:rPr>
          <w:color w:val="000000"/>
          <w:szCs w:val="21"/>
        </w:rPr>
        <w:t>28</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B81078">
        <w:rPr>
          <w:color w:val="000000"/>
          <w:szCs w:val="21"/>
        </w:rPr>
        <w:t>9</w:t>
      </w:r>
      <w:r>
        <w:rPr>
          <w:rFonts w:hint="eastAsia"/>
          <w:color w:val="000000"/>
          <w:szCs w:val="21"/>
        </w:rPr>
        <w:t>-</w:t>
      </w:r>
      <w:r w:rsidR="002B07E0">
        <w:rPr>
          <w:color w:val="000000"/>
          <w:szCs w:val="21"/>
        </w:rPr>
        <w:t>28</w:t>
      </w:r>
      <w:bookmarkStart w:id="0" w:name="_GoBack"/>
      <w:bookmarkEnd w:id="0"/>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46615B" w:rsidRDefault="0046615B" w:rsidP="0046615B">
      <w:pPr>
        <w:rPr>
          <w:b/>
        </w:rPr>
      </w:pPr>
      <w:r w:rsidRPr="0046615B">
        <w:rPr>
          <w:rFonts w:hint="eastAsia"/>
          <w:b/>
        </w:rPr>
        <w:t>一、</w:t>
      </w:r>
      <w:r w:rsidR="00AE74F3">
        <w:rPr>
          <w:rFonts w:hint="eastAsia"/>
          <w:b/>
        </w:rPr>
        <w:t>无线</w:t>
      </w:r>
      <w:r w:rsidR="00AE74F3">
        <w:rPr>
          <w:b/>
        </w:rPr>
        <w:t>体温监测系统</w:t>
      </w:r>
      <w:r w:rsidRPr="0046615B">
        <w:rPr>
          <w:rFonts w:hint="eastAsia"/>
          <w:b/>
        </w:rPr>
        <w:t>技术参数</w:t>
      </w:r>
    </w:p>
    <w:p w:rsidR="00AE74F3" w:rsidRPr="00004A96" w:rsidRDefault="00AE74F3" w:rsidP="00AE74F3">
      <w:pPr>
        <w:pStyle w:val="afff5"/>
        <w:numPr>
          <w:ilvl w:val="0"/>
          <w:numId w:val="13"/>
        </w:numPr>
        <w:ind w:firstLineChars="0"/>
        <w:jc w:val="left"/>
        <w:rPr>
          <w:szCs w:val="21"/>
        </w:rPr>
      </w:pPr>
      <w:r w:rsidRPr="00004A96">
        <w:rPr>
          <w:rFonts w:ascii="Segoe UI Emoji" w:eastAsia="Segoe UI Emoji" w:hAnsi="Segoe UI Emoji" w:cs="Segoe UI Emoji"/>
          <w:szCs w:val="21"/>
        </w:rPr>
        <w:t>▲</w:t>
      </w:r>
      <w:r w:rsidRPr="00004A96">
        <w:rPr>
          <w:rFonts w:hint="eastAsia"/>
          <w:szCs w:val="21"/>
        </w:rPr>
        <w:t>体温应可无线适配传输到各个品牌的病人监护仪，需要提供由药监部门核发的医疗器械产品技术要求证明</w:t>
      </w:r>
      <w:r>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系统中应用的物联网中继设备应在医疗器械注册证组成中或具备独立的认证证书，提供证明；</w:t>
      </w:r>
    </w:p>
    <w:p w:rsidR="00AE74F3" w:rsidRPr="00004A96" w:rsidRDefault="00AE74F3" w:rsidP="00AE74F3">
      <w:pPr>
        <w:pStyle w:val="afff5"/>
        <w:numPr>
          <w:ilvl w:val="0"/>
          <w:numId w:val="13"/>
        </w:numPr>
        <w:ind w:firstLineChars="0"/>
        <w:jc w:val="left"/>
        <w:rPr>
          <w:szCs w:val="21"/>
        </w:rPr>
      </w:pPr>
      <w:r w:rsidRPr="00004A96">
        <w:rPr>
          <w:rFonts w:hint="eastAsia"/>
          <w:szCs w:val="21"/>
        </w:rPr>
        <w:t>体温可无线传输到麻醉准备室、手术室、复苏室</w:t>
      </w:r>
      <w:r w:rsidRPr="00004A96">
        <w:rPr>
          <w:szCs w:val="21"/>
        </w:rPr>
        <w:t>等</w:t>
      </w:r>
      <w:r w:rsidRPr="00004A96">
        <w:rPr>
          <w:rFonts w:hint="eastAsia"/>
          <w:szCs w:val="21"/>
        </w:rPr>
        <w:t>围麻醉期</w:t>
      </w:r>
      <w:r w:rsidRPr="00004A96">
        <w:rPr>
          <w:szCs w:val="21"/>
        </w:rPr>
        <w:t>各个场地</w:t>
      </w:r>
      <w:r w:rsidRPr="00004A96">
        <w:rPr>
          <w:rFonts w:hint="eastAsia"/>
          <w:szCs w:val="21"/>
        </w:rPr>
        <w:t>，实现体温连续监测；</w:t>
      </w:r>
    </w:p>
    <w:p w:rsidR="00AE74F3" w:rsidRPr="00004A96" w:rsidRDefault="00AE74F3" w:rsidP="00AE74F3">
      <w:pPr>
        <w:pStyle w:val="afff5"/>
        <w:numPr>
          <w:ilvl w:val="0"/>
          <w:numId w:val="13"/>
        </w:numPr>
        <w:ind w:firstLineChars="0"/>
        <w:jc w:val="left"/>
        <w:rPr>
          <w:szCs w:val="21"/>
        </w:rPr>
      </w:pPr>
      <w:r w:rsidRPr="00004A96">
        <w:rPr>
          <w:rFonts w:hint="eastAsia"/>
          <w:szCs w:val="21"/>
        </w:rPr>
        <w:t>体温探头与物联网设备的通讯应为低功耗蓝牙，物联网设备与系统工作站的网络通讯应为</w:t>
      </w:r>
      <w:r w:rsidRPr="00004A96">
        <w:rPr>
          <w:rFonts w:hint="eastAsia"/>
          <w:szCs w:val="21"/>
        </w:rPr>
        <w:t>Wi</w:t>
      </w:r>
      <w:r w:rsidRPr="00004A96">
        <w:rPr>
          <w:szCs w:val="21"/>
        </w:rPr>
        <w:t>-F</w:t>
      </w:r>
      <w:r w:rsidRPr="00004A96">
        <w:rPr>
          <w:rFonts w:hint="eastAsia"/>
          <w:szCs w:val="21"/>
        </w:rPr>
        <w:t>i</w:t>
      </w:r>
      <w:r w:rsidRPr="00004A96">
        <w:rPr>
          <w:rFonts w:hint="eastAsia"/>
          <w:szCs w:val="21"/>
        </w:rPr>
        <w:t>局域网（</w:t>
      </w:r>
      <w:r w:rsidRPr="00004A96">
        <w:rPr>
          <w:szCs w:val="21"/>
        </w:rPr>
        <w:t>802.11g/b/n</w:t>
      </w:r>
      <w:r w:rsidRPr="00004A96">
        <w:rPr>
          <w:szCs w:val="21"/>
        </w:rPr>
        <w:t>）</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szCs w:val="21"/>
        </w:rPr>
        <w:t>工作站</w:t>
      </w:r>
      <w:r w:rsidRPr="00004A96">
        <w:rPr>
          <w:rFonts w:hint="eastAsia"/>
          <w:szCs w:val="21"/>
        </w:rPr>
        <w:t>可配备在麻醉办公室或</w:t>
      </w:r>
      <w:r w:rsidRPr="00004A96">
        <w:rPr>
          <w:rFonts w:hint="eastAsia"/>
          <w:szCs w:val="21"/>
        </w:rPr>
        <w:t>P</w:t>
      </w:r>
      <w:r w:rsidRPr="00004A96">
        <w:rPr>
          <w:szCs w:val="21"/>
        </w:rPr>
        <w:t>ACU</w:t>
      </w:r>
      <w:r w:rsidRPr="00004A96">
        <w:rPr>
          <w:szCs w:val="21"/>
        </w:rPr>
        <w:t>，</w:t>
      </w:r>
      <w:r w:rsidRPr="00004A96">
        <w:rPr>
          <w:rFonts w:hint="eastAsia"/>
          <w:szCs w:val="21"/>
        </w:rPr>
        <w:t>工作站软件应具备软件著作权证书；</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系统应可</w:t>
      </w:r>
      <w:r w:rsidRPr="00004A96">
        <w:rPr>
          <w:szCs w:val="21"/>
        </w:rPr>
        <w:t>采集</w:t>
      </w:r>
      <w:r w:rsidRPr="00004A96">
        <w:rPr>
          <w:rFonts w:hint="eastAsia"/>
          <w:szCs w:val="21"/>
        </w:rPr>
        <w:t>到</w:t>
      </w:r>
      <w:r w:rsidRPr="00004A96">
        <w:rPr>
          <w:szCs w:val="21"/>
        </w:rPr>
        <w:t>患者</w:t>
      </w:r>
      <w:r w:rsidRPr="00004A96">
        <w:rPr>
          <w:rFonts w:hint="eastAsia"/>
          <w:szCs w:val="21"/>
        </w:rPr>
        <w:t>的院内</w:t>
      </w:r>
      <w:r w:rsidRPr="00004A96">
        <w:rPr>
          <w:szCs w:val="21"/>
        </w:rPr>
        <w:t>唯一身份识别标记（例如病案号、住院号等），但需要与患者的社会身份信息隔绝</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系统可</w:t>
      </w:r>
      <w:r w:rsidRPr="00004A96">
        <w:rPr>
          <w:szCs w:val="21"/>
        </w:rPr>
        <w:t>形成个体围术期体温曲线，并对体温异常进行标记和报警</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系统应具备围术期体温</w:t>
      </w:r>
      <w:r w:rsidRPr="00004A96">
        <w:rPr>
          <w:szCs w:val="21"/>
        </w:rPr>
        <w:t>质控指标</w:t>
      </w:r>
      <w:r w:rsidRPr="00004A96">
        <w:rPr>
          <w:rFonts w:hint="eastAsia"/>
          <w:szCs w:val="21"/>
        </w:rPr>
        <w:t>自动</w:t>
      </w:r>
      <w:r w:rsidRPr="00004A96">
        <w:rPr>
          <w:szCs w:val="21"/>
        </w:rPr>
        <w:t>统计</w:t>
      </w:r>
      <w:r w:rsidRPr="00004A96">
        <w:rPr>
          <w:rFonts w:hint="eastAsia"/>
          <w:szCs w:val="21"/>
        </w:rPr>
        <w:t>功能，且至少能提供以下</w:t>
      </w:r>
      <w:r w:rsidRPr="00004A96">
        <w:rPr>
          <w:rFonts w:hint="eastAsia"/>
          <w:szCs w:val="21"/>
        </w:rPr>
        <w:t>4</w:t>
      </w:r>
      <w:r w:rsidRPr="00004A96">
        <w:rPr>
          <w:rFonts w:hint="eastAsia"/>
          <w:szCs w:val="21"/>
        </w:rPr>
        <w:t>种：手术麻醉期间</w:t>
      </w:r>
      <w:r w:rsidRPr="00004A96">
        <w:rPr>
          <w:szCs w:val="21"/>
        </w:rPr>
        <w:t>低体温发生率，</w:t>
      </w:r>
      <w:r w:rsidRPr="00004A96">
        <w:rPr>
          <w:szCs w:val="21"/>
        </w:rPr>
        <w:t>PACU</w:t>
      </w:r>
      <w:r w:rsidRPr="00004A96">
        <w:rPr>
          <w:szCs w:val="21"/>
        </w:rPr>
        <w:t>入室低体温率，</w:t>
      </w:r>
      <w:r w:rsidRPr="00004A96">
        <w:rPr>
          <w:szCs w:val="21"/>
        </w:rPr>
        <w:t>PACU</w:t>
      </w:r>
      <w:r w:rsidRPr="00004A96">
        <w:rPr>
          <w:szCs w:val="21"/>
        </w:rPr>
        <w:t>转出延迟率，</w:t>
      </w:r>
      <w:r w:rsidRPr="00004A96">
        <w:rPr>
          <w:rFonts w:hint="eastAsia"/>
          <w:szCs w:val="21"/>
        </w:rPr>
        <w:t>手术麻醉期间</w:t>
      </w:r>
      <w:r w:rsidRPr="00004A96">
        <w:rPr>
          <w:szCs w:val="21"/>
        </w:rPr>
        <w:t>低体温时长占比，为管理决策提供数据依据</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系统应能对接手麻系统，并</w:t>
      </w:r>
      <w:r w:rsidRPr="00004A96">
        <w:rPr>
          <w:szCs w:val="21"/>
        </w:rPr>
        <w:t>实现所有患者分科室</w:t>
      </w:r>
      <w:r w:rsidRPr="00004A96">
        <w:rPr>
          <w:rFonts w:hint="eastAsia"/>
          <w:szCs w:val="21"/>
        </w:rPr>
        <w:t>、分麻醉方式的体温分析；</w:t>
      </w:r>
    </w:p>
    <w:p w:rsidR="00AE74F3" w:rsidRPr="00004A96" w:rsidRDefault="00AE74F3" w:rsidP="00AE74F3">
      <w:pPr>
        <w:pStyle w:val="afff5"/>
        <w:numPr>
          <w:ilvl w:val="0"/>
          <w:numId w:val="13"/>
        </w:numPr>
        <w:ind w:firstLineChars="0"/>
        <w:jc w:val="left"/>
        <w:rPr>
          <w:szCs w:val="21"/>
        </w:rPr>
      </w:pPr>
      <w:r w:rsidRPr="00004A96">
        <w:rPr>
          <w:rFonts w:ascii="Segoe UI Emoji" w:eastAsia="Segoe UI Emoji" w:hAnsi="Segoe UI Emoji" w:cs="Segoe UI Emoji"/>
          <w:szCs w:val="21"/>
        </w:rPr>
        <w:t>▲</w:t>
      </w:r>
      <w:r w:rsidRPr="00004A96">
        <w:rPr>
          <w:rFonts w:hint="eastAsia"/>
          <w:szCs w:val="21"/>
        </w:rPr>
        <w:t>系统应具备根据患者筛选条件进行</w:t>
      </w:r>
      <w:r w:rsidRPr="00004A96">
        <w:rPr>
          <w:szCs w:val="21"/>
        </w:rPr>
        <w:t>体温</w:t>
      </w:r>
      <w:r w:rsidRPr="00004A96">
        <w:rPr>
          <w:rFonts w:hint="eastAsia"/>
          <w:szCs w:val="21"/>
        </w:rPr>
        <w:t>曲线</w:t>
      </w:r>
      <w:r w:rsidRPr="00004A96">
        <w:rPr>
          <w:szCs w:val="21"/>
        </w:rPr>
        <w:t>数据拟合</w:t>
      </w:r>
      <w:r w:rsidRPr="00004A96">
        <w:rPr>
          <w:rFonts w:hint="eastAsia"/>
          <w:szCs w:val="21"/>
        </w:rPr>
        <w:t>的功能</w:t>
      </w:r>
      <w:r w:rsidRPr="00004A96">
        <w:rPr>
          <w:szCs w:val="21"/>
        </w:rPr>
        <w:t>，得到患者集合体温趋势图</w:t>
      </w:r>
      <w:r w:rsidRPr="00004A96">
        <w:rPr>
          <w:rFonts w:hint="eastAsia"/>
          <w:szCs w:val="21"/>
        </w:rPr>
        <w:t>，需要提供产品界面截图；</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系统应明确能</w:t>
      </w:r>
      <w:r w:rsidRPr="00004A96">
        <w:rPr>
          <w:szCs w:val="21"/>
        </w:rPr>
        <w:t>实现</w:t>
      </w:r>
      <w:r w:rsidRPr="00004A96">
        <w:rPr>
          <w:rFonts w:hint="eastAsia"/>
          <w:szCs w:val="21"/>
        </w:rPr>
        <w:t>在</w:t>
      </w:r>
      <w:r w:rsidRPr="00004A96">
        <w:rPr>
          <w:szCs w:val="21"/>
        </w:rPr>
        <w:t>PACU</w:t>
      </w:r>
      <w:r w:rsidRPr="00004A96">
        <w:rPr>
          <w:szCs w:val="21"/>
        </w:rPr>
        <w:t>的多床位实时监测</w:t>
      </w:r>
      <w:r w:rsidRPr="00004A96">
        <w:rPr>
          <w:rFonts w:hint="eastAsia"/>
          <w:szCs w:val="21"/>
        </w:rPr>
        <w:t>，并提供技术文件证明</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系统应可以院内本地存储至少</w:t>
      </w:r>
      <w:r w:rsidRPr="00004A96">
        <w:rPr>
          <w:szCs w:val="21"/>
        </w:rPr>
        <w:t>365</w:t>
      </w:r>
      <w:r w:rsidRPr="00004A96">
        <w:rPr>
          <w:szCs w:val="21"/>
        </w:rPr>
        <w:t>天的围术期体温数据</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系统所用的无线体温探头的测量精度应在±</w:t>
      </w:r>
      <w:r w:rsidRPr="00004A96">
        <w:rPr>
          <w:szCs w:val="21"/>
        </w:rPr>
        <w:t>0.1℃</w:t>
      </w:r>
      <w:r w:rsidRPr="00004A96">
        <w:rPr>
          <w:szCs w:val="21"/>
        </w:rPr>
        <w:t>以内</w:t>
      </w:r>
      <w:r w:rsidRPr="00004A96">
        <w:rPr>
          <w:rFonts w:hint="eastAsia"/>
          <w:szCs w:val="21"/>
        </w:rPr>
        <w:t>，需要提供由药监部门核发的医疗器械产品技术要求证明；</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系统所用的无线体温探头持续工作时间应超过</w:t>
      </w:r>
      <w:r w:rsidRPr="00004A96">
        <w:rPr>
          <w:szCs w:val="21"/>
        </w:rPr>
        <w:t>240</w:t>
      </w:r>
      <w:r w:rsidRPr="00004A96">
        <w:rPr>
          <w:szCs w:val="21"/>
        </w:rPr>
        <w:t>小时，可</w:t>
      </w:r>
      <w:r w:rsidRPr="00004A96">
        <w:rPr>
          <w:rFonts w:hint="eastAsia"/>
          <w:szCs w:val="21"/>
        </w:rPr>
        <w:t>扩展</w:t>
      </w:r>
      <w:r w:rsidRPr="00004A96">
        <w:rPr>
          <w:szCs w:val="21"/>
        </w:rPr>
        <w:t>实现围术期</w:t>
      </w:r>
      <w:r w:rsidRPr="00004A96">
        <w:rPr>
          <w:rFonts w:hint="eastAsia"/>
          <w:szCs w:val="21"/>
        </w:rPr>
        <w:t>全程</w:t>
      </w:r>
      <w:r w:rsidRPr="00004A96">
        <w:rPr>
          <w:szCs w:val="21"/>
        </w:rPr>
        <w:t>监测</w:t>
      </w:r>
      <w:r w:rsidRPr="00004A96">
        <w:rPr>
          <w:rFonts w:hint="eastAsia"/>
          <w:szCs w:val="21"/>
        </w:rPr>
        <w:t>；</w:t>
      </w:r>
    </w:p>
    <w:p w:rsidR="00AE74F3" w:rsidRPr="00004A96" w:rsidRDefault="00AE74F3" w:rsidP="00AE74F3">
      <w:pPr>
        <w:pStyle w:val="afff5"/>
        <w:numPr>
          <w:ilvl w:val="0"/>
          <w:numId w:val="13"/>
        </w:numPr>
        <w:ind w:firstLineChars="0"/>
        <w:jc w:val="left"/>
        <w:rPr>
          <w:szCs w:val="21"/>
        </w:rPr>
      </w:pPr>
      <w:r w:rsidRPr="00004A96">
        <w:rPr>
          <w:rFonts w:hint="eastAsia"/>
          <w:szCs w:val="21"/>
        </w:rPr>
        <w:t>系统所用的无线体温探头与中继器之间的无线传输距离应不小于</w:t>
      </w:r>
      <w:r w:rsidRPr="00004A96">
        <w:rPr>
          <w:szCs w:val="21"/>
        </w:rPr>
        <w:t>5</w:t>
      </w:r>
      <w:r w:rsidRPr="00004A96">
        <w:rPr>
          <w:szCs w:val="21"/>
        </w:rPr>
        <w:t>米</w:t>
      </w:r>
      <w:r w:rsidRPr="00004A96">
        <w:rPr>
          <w:rFonts w:hint="eastAsia"/>
          <w:szCs w:val="21"/>
        </w:rPr>
        <w:t>，需要提供由药监部门核发的医疗器械产品技术要求证明；</w:t>
      </w:r>
    </w:p>
    <w:p w:rsidR="00AE74F3" w:rsidRPr="00004A96" w:rsidRDefault="00AE74F3" w:rsidP="00AE74F3">
      <w:pPr>
        <w:pStyle w:val="afff5"/>
        <w:numPr>
          <w:ilvl w:val="0"/>
          <w:numId w:val="13"/>
        </w:numPr>
        <w:ind w:firstLineChars="0"/>
        <w:jc w:val="left"/>
        <w:rPr>
          <w:szCs w:val="21"/>
        </w:rPr>
      </w:pPr>
      <w:r w:rsidRPr="00004A96">
        <w:rPr>
          <w:rFonts w:ascii="Segoe UI Emoji" w:eastAsia="Segoe UI Emoji" w:hAnsi="Segoe UI Emoji" w:cs="Segoe UI Emoji"/>
          <w:szCs w:val="21"/>
        </w:rPr>
        <w:t>▲</w:t>
      </w:r>
      <w:r w:rsidRPr="00004A96">
        <w:rPr>
          <w:rFonts w:hint="eastAsia"/>
          <w:szCs w:val="21"/>
        </w:rPr>
        <w:t>系统所用的无线体温探头技术应</w:t>
      </w:r>
      <w:r w:rsidRPr="00004A96">
        <w:rPr>
          <w:szCs w:val="21"/>
        </w:rPr>
        <w:t>在</w:t>
      </w:r>
      <w:r w:rsidRPr="00004A96">
        <w:rPr>
          <w:szCs w:val="21"/>
        </w:rPr>
        <w:t>SCI</w:t>
      </w:r>
      <w:r w:rsidRPr="00004A96">
        <w:rPr>
          <w:szCs w:val="21"/>
        </w:rPr>
        <w:t>杂志有文献证明</w:t>
      </w:r>
      <w:r w:rsidRPr="00004A96">
        <w:rPr>
          <w:rFonts w:hint="eastAsia"/>
          <w:szCs w:val="21"/>
        </w:rPr>
        <w:t>实际应用</w:t>
      </w:r>
      <w:r w:rsidRPr="00004A96">
        <w:rPr>
          <w:szCs w:val="21"/>
        </w:rPr>
        <w:t>精度，需与食道、鼻咽等核心温度平均差距小于</w:t>
      </w:r>
      <w:r w:rsidRPr="00004A96">
        <w:rPr>
          <w:szCs w:val="21"/>
        </w:rPr>
        <w:t>0.2℃</w:t>
      </w:r>
      <w:r w:rsidRPr="00004A96">
        <w:rPr>
          <w:rFonts w:hint="eastAsia"/>
          <w:szCs w:val="21"/>
        </w:rPr>
        <w:t>，需要提供文献原文（若英文文献须提供翻译件）证明</w:t>
      </w:r>
      <w:r>
        <w:rPr>
          <w:rFonts w:hint="eastAsia"/>
          <w:szCs w:val="21"/>
        </w:rPr>
        <w:t>。</w:t>
      </w:r>
    </w:p>
    <w:p w:rsidR="00854EDD" w:rsidRPr="00AE74F3"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lastRenderedPageBreak/>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FD1ABD" w:rsidRDefault="00FD1ABD"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4A5" w:rsidRDefault="006814A5" w:rsidP="003C139F">
      <w:r>
        <w:separator/>
      </w:r>
    </w:p>
  </w:endnote>
  <w:endnote w:type="continuationSeparator" w:id="0">
    <w:p w:rsidR="006814A5" w:rsidRDefault="006814A5"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egoe UI Emoji">
    <w:panose1 w:val="020B0502040204020203"/>
    <w:charset w:val="00"/>
    <w:family w:val="swiss"/>
    <w:pitch w:val="variable"/>
    <w:sig w:usb0="00000003" w:usb1="02000000" w:usb2="00000000" w:usb3="00000000" w:csb0="00000001"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4A5" w:rsidRDefault="006814A5" w:rsidP="003C139F">
      <w:r>
        <w:separator/>
      </w:r>
    </w:p>
  </w:footnote>
  <w:footnote w:type="continuationSeparator" w:id="0">
    <w:p w:rsidR="006814A5" w:rsidRDefault="006814A5"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82B413B"/>
    <w:multiLevelType w:val="hybridMultilevel"/>
    <w:tmpl w:val="997E24B2"/>
    <w:lvl w:ilvl="0" w:tplc="699AC34A">
      <w:start w:val="1"/>
      <w:numFmt w:val="decimal"/>
      <w:lvlText w:val="%1."/>
      <w:lvlJc w:val="left"/>
      <w:pPr>
        <w:ind w:left="869" w:hanging="360"/>
      </w:pPr>
      <w:rPr>
        <w:rFonts w:hint="default"/>
      </w:rPr>
    </w:lvl>
    <w:lvl w:ilvl="1" w:tplc="04090019" w:tentative="1">
      <w:start w:val="1"/>
      <w:numFmt w:val="lowerLetter"/>
      <w:lvlText w:val="%2)"/>
      <w:lvlJc w:val="left"/>
      <w:pPr>
        <w:ind w:left="1349" w:hanging="420"/>
      </w:pPr>
    </w:lvl>
    <w:lvl w:ilvl="2" w:tplc="0409001B" w:tentative="1">
      <w:start w:val="1"/>
      <w:numFmt w:val="lowerRoman"/>
      <w:lvlText w:val="%3."/>
      <w:lvlJc w:val="right"/>
      <w:pPr>
        <w:ind w:left="1769" w:hanging="420"/>
      </w:pPr>
    </w:lvl>
    <w:lvl w:ilvl="3" w:tplc="0409000F" w:tentative="1">
      <w:start w:val="1"/>
      <w:numFmt w:val="decimal"/>
      <w:lvlText w:val="%4."/>
      <w:lvlJc w:val="left"/>
      <w:pPr>
        <w:ind w:left="2189" w:hanging="420"/>
      </w:pPr>
    </w:lvl>
    <w:lvl w:ilvl="4" w:tplc="04090019" w:tentative="1">
      <w:start w:val="1"/>
      <w:numFmt w:val="lowerLetter"/>
      <w:lvlText w:val="%5)"/>
      <w:lvlJc w:val="left"/>
      <w:pPr>
        <w:ind w:left="2609" w:hanging="420"/>
      </w:pPr>
    </w:lvl>
    <w:lvl w:ilvl="5" w:tplc="0409001B" w:tentative="1">
      <w:start w:val="1"/>
      <w:numFmt w:val="lowerRoman"/>
      <w:lvlText w:val="%6."/>
      <w:lvlJc w:val="right"/>
      <w:pPr>
        <w:ind w:left="3029" w:hanging="420"/>
      </w:pPr>
    </w:lvl>
    <w:lvl w:ilvl="6" w:tplc="0409000F" w:tentative="1">
      <w:start w:val="1"/>
      <w:numFmt w:val="decimal"/>
      <w:lvlText w:val="%7."/>
      <w:lvlJc w:val="left"/>
      <w:pPr>
        <w:ind w:left="3449" w:hanging="420"/>
      </w:pPr>
    </w:lvl>
    <w:lvl w:ilvl="7" w:tplc="04090019" w:tentative="1">
      <w:start w:val="1"/>
      <w:numFmt w:val="lowerLetter"/>
      <w:lvlText w:val="%8)"/>
      <w:lvlJc w:val="left"/>
      <w:pPr>
        <w:ind w:left="3869" w:hanging="420"/>
      </w:pPr>
    </w:lvl>
    <w:lvl w:ilvl="8" w:tplc="0409001B" w:tentative="1">
      <w:start w:val="1"/>
      <w:numFmt w:val="lowerRoman"/>
      <w:lvlText w:val="%9."/>
      <w:lvlJc w:val="right"/>
      <w:pPr>
        <w:ind w:left="4289" w:hanging="420"/>
      </w:pPr>
    </w:lvl>
  </w:abstractNum>
  <w:abstractNum w:abstractNumId="1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2"/>
  </w:num>
  <w:num w:numId="5">
    <w:abstractNumId w:val="10"/>
  </w:num>
  <w:num w:numId="6">
    <w:abstractNumId w:val="3"/>
  </w:num>
  <w:num w:numId="7">
    <w:abstractNumId w:val="8"/>
  </w:num>
  <w:num w:numId="8">
    <w:abstractNumId w:val="6"/>
  </w:num>
  <w:num w:numId="9">
    <w:abstractNumId w:val="12"/>
  </w:num>
  <w:num w:numId="10">
    <w:abstractNumId w:val="4"/>
  </w:num>
  <w:num w:numId="11">
    <w:abstractNumId w:val="1"/>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3B7C"/>
    <w:rsid w:val="001A1B9F"/>
    <w:rsid w:val="001D2B95"/>
    <w:rsid w:val="001D3D92"/>
    <w:rsid w:val="001D4262"/>
    <w:rsid w:val="001F2589"/>
    <w:rsid w:val="001F7C86"/>
    <w:rsid w:val="00222B63"/>
    <w:rsid w:val="00236180"/>
    <w:rsid w:val="0028440E"/>
    <w:rsid w:val="00285174"/>
    <w:rsid w:val="002A6628"/>
    <w:rsid w:val="002B07E0"/>
    <w:rsid w:val="002B3839"/>
    <w:rsid w:val="002F54C3"/>
    <w:rsid w:val="00302A39"/>
    <w:rsid w:val="00302DEA"/>
    <w:rsid w:val="00304AD6"/>
    <w:rsid w:val="00310FD0"/>
    <w:rsid w:val="00325412"/>
    <w:rsid w:val="0034055C"/>
    <w:rsid w:val="003775FC"/>
    <w:rsid w:val="003C139F"/>
    <w:rsid w:val="003D48C2"/>
    <w:rsid w:val="003F4C2D"/>
    <w:rsid w:val="004125E2"/>
    <w:rsid w:val="0041522D"/>
    <w:rsid w:val="004219D5"/>
    <w:rsid w:val="00424554"/>
    <w:rsid w:val="00436556"/>
    <w:rsid w:val="004575E7"/>
    <w:rsid w:val="0046615B"/>
    <w:rsid w:val="004E4984"/>
    <w:rsid w:val="00503109"/>
    <w:rsid w:val="00511102"/>
    <w:rsid w:val="00517019"/>
    <w:rsid w:val="00522F36"/>
    <w:rsid w:val="0052365D"/>
    <w:rsid w:val="0052687C"/>
    <w:rsid w:val="00547542"/>
    <w:rsid w:val="00564CFA"/>
    <w:rsid w:val="005A2FC4"/>
    <w:rsid w:val="005B1D58"/>
    <w:rsid w:val="005D48FD"/>
    <w:rsid w:val="005E60EE"/>
    <w:rsid w:val="0061774B"/>
    <w:rsid w:val="00622149"/>
    <w:rsid w:val="00664103"/>
    <w:rsid w:val="006814A5"/>
    <w:rsid w:val="006B0537"/>
    <w:rsid w:val="006C7081"/>
    <w:rsid w:val="006D65AC"/>
    <w:rsid w:val="006D6B60"/>
    <w:rsid w:val="00704425"/>
    <w:rsid w:val="00720A05"/>
    <w:rsid w:val="007614CC"/>
    <w:rsid w:val="00793720"/>
    <w:rsid w:val="00794A5E"/>
    <w:rsid w:val="007B1377"/>
    <w:rsid w:val="007B181A"/>
    <w:rsid w:val="007C16FE"/>
    <w:rsid w:val="00820010"/>
    <w:rsid w:val="00854EDD"/>
    <w:rsid w:val="008A7315"/>
    <w:rsid w:val="008B717C"/>
    <w:rsid w:val="008D6CEA"/>
    <w:rsid w:val="008D7332"/>
    <w:rsid w:val="009269A5"/>
    <w:rsid w:val="009771F3"/>
    <w:rsid w:val="009A0AE4"/>
    <w:rsid w:val="009A3A87"/>
    <w:rsid w:val="009D40E8"/>
    <w:rsid w:val="009E691C"/>
    <w:rsid w:val="009F3FF7"/>
    <w:rsid w:val="00A0448A"/>
    <w:rsid w:val="00A05211"/>
    <w:rsid w:val="00A0677D"/>
    <w:rsid w:val="00A15C89"/>
    <w:rsid w:val="00A23BC6"/>
    <w:rsid w:val="00A63D91"/>
    <w:rsid w:val="00A64429"/>
    <w:rsid w:val="00A950A2"/>
    <w:rsid w:val="00AB20F3"/>
    <w:rsid w:val="00AD6498"/>
    <w:rsid w:val="00AE74F3"/>
    <w:rsid w:val="00AF0A09"/>
    <w:rsid w:val="00B1141C"/>
    <w:rsid w:val="00B55B30"/>
    <w:rsid w:val="00B65787"/>
    <w:rsid w:val="00B81078"/>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76914"/>
    <w:rsid w:val="00D90989"/>
    <w:rsid w:val="00DB39CA"/>
    <w:rsid w:val="00DC0785"/>
    <w:rsid w:val="00DC7590"/>
    <w:rsid w:val="00DE4072"/>
    <w:rsid w:val="00DE65F1"/>
    <w:rsid w:val="00DE7F76"/>
    <w:rsid w:val="00DF744A"/>
    <w:rsid w:val="00E270F6"/>
    <w:rsid w:val="00E82C50"/>
    <w:rsid w:val="00E90D32"/>
    <w:rsid w:val="00EE1244"/>
    <w:rsid w:val="00F02F8B"/>
    <w:rsid w:val="00F25CFA"/>
    <w:rsid w:val="00F53612"/>
    <w:rsid w:val="00F6380E"/>
    <w:rsid w:val="00F80514"/>
    <w:rsid w:val="00F938CF"/>
    <w:rsid w:val="00F94C7B"/>
    <w:rsid w:val="00F96F2E"/>
    <w:rsid w:val="00FB107F"/>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E5011F"/>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25</Pages>
  <Words>2146</Words>
  <Characters>12235</Characters>
  <Application>Microsoft Office Word</Application>
  <DocSecurity>0</DocSecurity>
  <Lines>101</Lines>
  <Paragraphs>28</Paragraphs>
  <ScaleCrop>false</ScaleCrop>
  <Company>MS</Company>
  <LinksUpToDate>false</LinksUpToDate>
  <CharactersWithSpaces>14353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172</cp:revision>
  <dcterms:created xsi:type="dcterms:W3CDTF">2020-11-16T06:23:00Z</dcterms:created>
  <dcterms:modified xsi:type="dcterms:W3CDTF">2021-09-14T08:18:00Z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